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9B1" w:rsidRDefault="006729B1" w:rsidP="006729B1">
      <w:pPr>
        <w:jc w:val="center"/>
        <w:rPr>
          <w:b/>
          <w:bCs/>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sz w:val="44"/>
          <w:szCs w:val="44"/>
        </w:rPr>
        <w:t>What the Early Christians Believed About</w:t>
      </w:r>
    </w:p>
    <w:p w:rsidR="006729B1" w:rsidRDefault="006729B1" w:rsidP="006729B1">
      <w:pPr>
        <w:rPr>
          <w:b/>
          <w:bCs/>
          <w:sz w:val="24"/>
          <w:szCs w:val="24"/>
        </w:rPr>
      </w:pPr>
    </w:p>
    <w:p w:rsidR="006729B1" w:rsidRDefault="006729B1" w:rsidP="006729B1">
      <w:pPr>
        <w:jc w:val="center"/>
        <w:rPr>
          <w:b/>
          <w:bCs/>
          <w:sz w:val="90"/>
          <w:szCs w:val="90"/>
        </w:rPr>
      </w:pPr>
      <w:r>
        <w:rPr>
          <w:b/>
          <w:bCs/>
          <w:sz w:val="90"/>
          <w:szCs w:val="90"/>
        </w:rPr>
        <w:t>The Millennium</w:t>
      </w:r>
    </w:p>
    <w:p w:rsidR="006729B1" w:rsidRDefault="006729B1" w:rsidP="006729B1">
      <w:pPr>
        <w:jc w:val="center"/>
        <w:rPr>
          <w:b/>
          <w:bCs/>
          <w:sz w:val="90"/>
          <w:szCs w:val="90"/>
        </w:rPr>
      </w:pPr>
      <w:r>
        <w:rPr>
          <w:b/>
          <w:bCs/>
          <w:sz w:val="90"/>
          <w:szCs w:val="90"/>
        </w:rPr>
        <w:t>and</w:t>
      </w:r>
    </w:p>
    <w:p w:rsidR="006729B1" w:rsidRDefault="006729B1" w:rsidP="006729B1">
      <w:pPr>
        <w:jc w:val="center"/>
        <w:rPr>
          <w:b/>
          <w:bCs/>
          <w:sz w:val="24"/>
          <w:szCs w:val="24"/>
        </w:rPr>
      </w:pPr>
      <w:r>
        <w:rPr>
          <w:b/>
          <w:bCs/>
          <w:sz w:val="90"/>
          <w:szCs w:val="90"/>
        </w:rPr>
        <w:t>Rapture</w:t>
      </w:r>
    </w:p>
    <w:p w:rsidR="006729B1" w:rsidRDefault="006729B1" w:rsidP="006729B1">
      <w:pPr>
        <w:rPr>
          <w:b/>
          <w:bCs/>
          <w:sz w:val="24"/>
          <w:szCs w:val="24"/>
        </w:rPr>
      </w:pPr>
    </w:p>
    <w:p w:rsidR="006729B1" w:rsidRDefault="006729B1" w:rsidP="006729B1">
      <w:pPr>
        <w:rPr>
          <w:b/>
          <w:bCs/>
          <w:sz w:val="24"/>
          <w:szCs w:val="24"/>
        </w:rPr>
      </w:pPr>
    </w:p>
    <w:p w:rsidR="006729B1" w:rsidRDefault="006729B1" w:rsidP="006729B1">
      <w:pPr>
        <w:jc w:val="center"/>
        <w:rPr>
          <w:sz w:val="24"/>
          <w:szCs w:val="24"/>
        </w:rPr>
      </w:pPr>
      <w:r>
        <w:rPr>
          <w:b/>
          <w:bCs/>
          <w:sz w:val="36"/>
          <w:szCs w:val="36"/>
        </w:rPr>
        <w:t>David W. Bercot</w:t>
      </w:r>
    </w:p>
    <w:p w:rsidR="006729B1" w:rsidRDefault="006729B1" w:rsidP="006729B1">
      <w:pPr>
        <w:rPr>
          <w:sz w:val="24"/>
          <w:szCs w:val="24"/>
        </w:rPr>
      </w:pPr>
    </w:p>
    <w:p w:rsidR="006729B1" w:rsidRDefault="006729B1" w:rsidP="006729B1">
      <w:pPr>
        <w:jc w:val="center"/>
        <w:rPr>
          <w:sz w:val="24"/>
          <w:szCs w:val="24"/>
        </w:rPr>
      </w:pPr>
      <w:r>
        <w:rPr>
          <w:sz w:val="24"/>
          <w:szCs w:val="24"/>
        </w:rPr>
        <w:t>© 1998</w:t>
      </w:r>
    </w:p>
    <w:p w:rsidR="006729B1" w:rsidRDefault="006729B1" w:rsidP="006729B1">
      <w:pPr>
        <w:jc w:val="center"/>
        <w:rPr>
          <w:sz w:val="24"/>
          <w:szCs w:val="24"/>
        </w:rPr>
      </w:pPr>
    </w:p>
    <w:p w:rsidR="006729B1" w:rsidRDefault="006729B1" w:rsidP="006729B1">
      <w:pPr>
        <w:rPr>
          <w:sz w:val="24"/>
          <w:szCs w:val="24"/>
        </w:rPr>
      </w:pPr>
    </w:p>
    <w:p w:rsidR="006729B1" w:rsidRDefault="006729B1" w:rsidP="006729B1">
      <w:pPr>
        <w:jc w:val="center"/>
        <w:rPr>
          <w:sz w:val="24"/>
          <w:szCs w:val="24"/>
        </w:rPr>
      </w:pPr>
      <w:r>
        <w:rPr>
          <w:sz w:val="24"/>
          <w:szCs w:val="24"/>
        </w:rPr>
        <w:br w:type="page"/>
      </w:r>
      <w:r>
        <w:rPr>
          <w:b/>
          <w:bCs/>
          <w:sz w:val="40"/>
          <w:szCs w:val="40"/>
          <w:u w:val="single"/>
        </w:rPr>
        <w:lastRenderedPageBreak/>
        <w:t>Millennium and Rapture</w:t>
      </w:r>
    </w:p>
    <w:p w:rsidR="006729B1" w:rsidRDefault="006729B1" w:rsidP="006729B1">
      <w:pPr>
        <w:rPr>
          <w:sz w:val="24"/>
          <w:szCs w:val="24"/>
        </w:rPr>
      </w:pPr>
    </w:p>
    <w:p w:rsidR="006729B1" w:rsidRDefault="006729B1" w:rsidP="006729B1">
      <w:pPr>
        <w:rPr>
          <w:sz w:val="24"/>
          <w:szCs w:val="24"/>
        </w:rPr>
        <w:sectPr w:rsidR="006729B1" w:rsidSect="006729B1">
          <w:footerReference w:type="default" r:id="rId5"/>
          <w:pgSz w:w="12240" w:h="15840"/>
          <w:pgMar w:top="1440" w:right="1440" w:bottom="1440" w:left="1440" w:header="1440" w:footer="1440" w:gutter="0"/>
          <w:cols w:space="720"/>
          <w:titlePg/>
        </w:sectPr>
      </w:pPr>
    </w:p>
    <w:p w:rsidR="006729B1" w:rsidRDefault="006729B1" w:rsidP="006729B1">
      <w:pPr>
        <w:pStyle w:val="Level1"/>
        <w:numPr>
          <w:ilvl w:val="0"/>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hanging="576"/>
        <w:jc w:val="both"/>
      </w:pPr>
      <w:r>
        <w:lastRenderedPageBreak/>
        <w:t>What will happen when Christ returns?  Will all the dead be immediately resurrected and then judged? Or will the saints reign for 1000 years on a restored, Paradise earth–and then the Last Judgment?</w:t>
      </w: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Variety of views among Christians today.</w:t>
      </w: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All turns on the interpretation of the passage in Rev. 20:1-6 [read]</w:t>
      </w:r>
    </w:p>
    <w:p w:rsidR="006729B1" w:rsidRDefault="006729B1" w:rsidP="006729B1">
      <w:pPr>
        <w:pStyle w:val="Level3"/>
        <w:numPr>
          <w:ilvl w:val="2"/>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r>
        <w:t>Here John talks about a 1000 year reign</w:t>
      </w:r>
    </w:p>
    <w:p w:rsidR="006729B1" w:rsidRDefault="006729B1" w:rsidP="006729B1">
      <w:pPr>
        <w:pStyle w:val="Level3"/>
        <w:numPr>
          <w:ilvl w:val="2"/>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r>
        <w:t>From the Latin and Greek words for 1000, we get some familiar theological terms</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304" w:hanging="2304"/>
        <w:jc w:val="both"/>
        <w:rPr>
          <w:sz w:val="24"/>
          <w:szCs w:val="24"/>
        </w:rPr>
      </w:pPr>
      <w:r>
        <w:rPr>
          <w:sz w:val="24"/>
          <w:szCs w:val="24"/>
        </w:rPr>
        <w:tab/>
      </w:r>
      <w:r>
        <w:rPr>
          <w:sz w:val="24"/>
          <w:szCs w:val="24"/>
        </w:rPr>
        <w:tab/>
      </w:r>
      <w:r>
        <w:rPr>
          <w:sz w:val="24"/>
          <w:szCs w:val="24"/>
        </w:rPr>
        <w:tab/>
        <w:t>(a.).</w:t>
      </w:r>
      <w:r>
        <w:rPr>
          <w:sz w:val="24"/>
          <w:szCs w:val="24"/>
        </w:rPr>
        <w:tab/>
        <w:t xml:space="preserve">Latin: </w:t>
      </w:r>
      <w:r>
        <w:rPr>
          <w:i/>
          <w:iCs/>
          <w:sz w:val="24"/>
          <w:szCs w:val="24"/>
        </w:rPr>
        <w:t xml:space="preserve">mille </w:t>
      </w:r>
      <w:proofErr w:type="spellStart"/>
      <w:r>
        <w:rPr>
          <w:i/>
          <w:iCs/>
          <w:sz w:val="24"/>
          <w:szCs w:val="24"/>
        </w:rPr>
        <w:t>anum</w:t>
      </w:r>
      <w:proofErr w:type="spellEnd"/>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304" w:hanging="2304"/>
        <w:jc w:val="both"/>
        <w:rPr>
          <w:sz w:val="24"/>
          <w:szCs w:val="24"/>
        </w:rPr>
      </w:pPr>
      <w:r>
        <w:rPr>
          <w:sz w:val="24"/>
          <w:szCs w:val="24"/>
        </w:rPr>
        <w:tab/>
      </w:r>
      <w:r>
        <w:rPr>
          <w:sz w:val="24"/>
          <w:szCs w:val="24"/>
        </w:rPr>
        <w:tab/>
      </w:r>
      <w:r>
        <w:rPr>
          <w:sz w:val="24"/>
          <w:szCs w:val="24"/>
        </w:rPr>
        <w:tab/>
        <w:t>(b).</w:t>
      </w:r>
      <w:r>
        <w:rPr>
          <w:sz w:val="24"/>
          <w:szCs w:val="24"/>
        </w:rPr>
        <w:tab/>
      </w:r>
      <w:r>
        <w:rPr>
          <w:sz w:val="24"/>
          <w:szCs w:val="24"/>
        </w:rPr>
        <w:tab/>
        <w:t xml:space="preserve">Greek: </w:t>
      </w:r>
      <w:proofErr w:type="spellStart"/>
      <w:r>
        <w:rPr>
          <w:i/>
          <w:iCs/>
          <w:sz w:val="24"/>
          <w:szCs w:val="24"/>
        </w:rPr>
        <w:t>chilias</w:t>
      </w:r>
      <w:proofErr w:type="spellEnd"/>
      <w:r>
        <w:rPr>
          <w:sz w:val="24"/>
          <w:szCs w:val="24"/>
        </w:rPr>
        <w:t xml:space="preserve"> (chiliasm) (usually used derogatorily, pejorative)</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 xml:space="preserve"> The differing interpretations of Rev. 20 are usually categorized into 3 camps:</w:t>
      </w:r>
    </w:p>
    <w:p w:rsidR="006729B1" w:rsidRDefault="006729B1" w:rsidP="006729B1">
      <w:pPr>
        <w:pStyle w:val="Level3"/>
        <w:numPr>
          <w:ilvl w:val="2"/>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r>
        <w:rPr>
          <w:u w:val="single"/>
        </w:rPr>
        <w:t>Pre-</w:t>
      </w:r>
      <w:proofErr w:type="spellStart"/>
      <w:r>
        <w:rPr>
          <w:u w:val="single"/>
        </w:rPr>
        <w:t>Millenialists</w:t>
      </w:r>
      <w:proofErr w:type="spellEnd"/>
      <w:r>
        <w:rPr>
          <w:u w:val="single"/>
        </w:rPr>
        <w:t>:</w:t>
      </w:r>
      <w:r>
        <w:t xml:space="preserve"> Will be literal 1000 year reign.  But first the Church will be </w:t>
      </w:r>
      <w:proofErr w:type="spellStart"/>
      <w:r>
        <w:t>raptured</w:t>
      </w:r>
      <w:proofErr w:type="spellEnd"/>
      <w:r>
        <w:t xml:space="preserve">. Today this view is nearly always tied in heavily to dispensationalism (or </w:t>
      </w:r>
      <w:proofErr w:type="spellStart"/>
      <w:r>
        <w:t>Scofieldism</w:t>
      </w:r>
      <w:proofErr w:type="spellEnd"/>
      <w:r>
        <w:t>) and prophecies concerning Israel</w:t>
      </w:r>
    </w:p>
    <w:p w:rsidR="006729B1" w:rsidRDefault="006729B1" w:rsidP="006729B1">
      <w:pPr>
        <w:pStyle w:val="Level3"/>
        <w:numPr>
          <w:ilvl w:val="2"/>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proofErr w:type="spellStart"/>
      <w:r>
        <w:rPr>
          <w:u w:val="single"/>
        </w:rPr>
        <w:t>Amillennialists</w:t>
      </w:r>
      <w:proofErr w:type="spellEnd"/>
      <w:r>
        <w:t>: There will be no literal 1000 year reign.  When Christ returns, it will be the time for the Last Judgment.  Rev. 20 either refers to conditions in heaven, or is all</w:t>
      </w:r>
      <w:r>
        <w:t>e</w:t>
      </w:r>
      <w:r>
        <w:t>gorical, referring to Christ’s present reign among His kingdom followers</w:t>
      </w:r>
    </w:p>
    <w:p w:rsidR="006729B1" w:rsidRDefault="006729B1" w:rsidP="006729B1">
      <w:pPr>
        <w:pStyle w:val="Level3"/>
        <w:numPr>
          <w:ilvl w:val="2"/>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r>
        <w:rPr>
          <w:u w:val="single"/>
        </w:rPr>
        <w:t>Post-</w:t>
      </w:r>
      <w:proofErr w:type="spellStart"/>
      <w:r>
        <w:rPr>
          <w:u w:val="single"/>
        </w:rPr>
        <w:t>Millennialists</w:t>
      </w:r>
      <w:proofErr w:type="spellEnd"/>
      <w:r>
        <w:t>: Somewhere between those 2 camps.  They see the kingdom of God being ushered here on the earth, but it will come about gradually, as more people are converted to Christ.  The Church will have greater influence on society and mankind will become more peaceful and godly. The 1000 year reign is not necessarily a literal 1000 years.</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The purpose of this message is to explain what the early Christians believed on this subject. By “early Christians” I’m primarily referring to Christians of the 2</w:t>
      </w:r>
      <w:r>
        <w:rPr>
          <w:vertAlign w:val="superscript"/>
        </w:rPr>
        <w:t>nd</w:t>
      </w:r>
      <w:r>
        <w:t xml:space="preserve"> century.  But will talk about the views of Christians up through the time of Constantine</w:t>
      </w:r>
    </w:p>
    <w:p w:rsidR="006729B1" w:rsidRDefault="006729B1" w:rsidP="006729B1">
      <w:pPr>
        <w:pStyle w:val="Level3"/>
        <w:numPr>
          <w:ilvl w:val="2"/>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r>
        <w:t>Let me tell you at the outset, I don’t have any dogmatic views on this subject.  So my purpose is not to convert you to any particular viewpoint.  I do firmly believe that the Christians who were one or two generations removed from the apostles were far more likely to have correctly grasped what the apostles had taught the Church–than we who live nearly 2000 years later.</w:t>
      </w:r>
    </w:p>
    <w:p w:rsidR="006729B1" w:rsidRDefault="006729B1" w:rsidP="006729B1">
      <w:pPr>
        <w:pStyle w:val="Level3"/>
        <w:numPr>
          <w:ilvl w:val="2"/>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r>
        <w:t>So I lean towards the viewpoint held by the 2</w:t>
      </w:r>
      <w:r>
        <w:rPr>
          <w:vertAlign w:val="superscript"/>
        </w:rPr>
        <w:t>nd</w:t>
      </w:r>
      <w:r>
        <w:t xml:space="preserve"> century Christians.</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1"/>
        <w:numPr>
          <w:ilvl w:val="0"/>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hanging="576"/>
        <w:jc w:val="both"/>
      </w:pPr>
      <w:r>
        <w:rPr>
          <w:b/>
          <w:bCs/>
        </w:rPr>
        <w:t>What did the second century Christians believe?</w:t>
      </w: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The answer on this subject is virtually the same answer you will find on any other subject: the interpreted the Scriptures very literally</w:t>
      </w: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 xml:space="preserve">At the same time (which is also typical), they don’t fit into </w:t>
      </w:r>
      <w:r>
        <w:rPr>
          <w:i/>
          <w:iCs/>
        </w:rPr>
        <w:t>any</w:t>
      </w:r>
      <w:r>
        <w:t xml:space="preserve"> of today’s modern camps</w:t>
      </w: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They were not pre-</w:t>
      </w:r>
      <w:proofErr w:type="spellStart"/>
      <w:r>
        <w:t>Millennialists</w:t>
      </w:r>
      <w:proofErr w:type="spellEnd"/>
      <w:r>
        <w:t xml:space="preserve"> (in the modern sense), because they were not Dispensati</w:t>
      </w:r>
      <w:r>
        <w:t>o</w:t>
      </w:r>
      <w:r>
        <w:t>nalists,  they did not hold to the same understandings of Israel, they didn’t purport to have every detail of end-time prophecies mapped out, and they didn’t have the same intense fix</w:t>
      </w:r>
      <w:r>
        <w:t>a</w:t>
      </w:r>
      <w:r>
        <w:t>tion on the Rapture</w:t>
      </w: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Equally importantly, they were not dogmatic in their views of the Millennium</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1"/>
        <w:numPr>
          <w:ilvl w:val="0"/>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hanging="576"/>
        <w:jc w:val="both"/>
      </w:pPr>
      <w:r>
        <w:rPr>
          <w:b/>
          <w:bCs/>
        </w:rPr>
        <w:t xml:space="preserve">In brief, we can describe the primitive Christians as </w:t>
      </w:r>
      <w:proofErr w:type="spellStart"/>
      <w:r>
        <w:rPr>
          <w:b/>
          <w:bCs/>
        </w:rPr>
        <w:t>Millennialists</w:t>
      </w:r>
      <w:proofErr w:type="spellEnd"/>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That is, the majority of them seemed to have believed that there would be a literal 1000 year reign on the earth.  Here are a some of the Scripture passages they relied upon, in addition to Rev. 20:</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Pr>
          <w:i/>
          <w:iCs/>
          <w:sz w:val="24"/>
          <w:szCs w:val="24"/>
        </w:rPr>
        <w:t>The wolf also will dwell with the lamb, the leopard will lie down with the young goat, the calf and the young lion and the fatling together; and a little child will lead them. The cow and the bear will graze; their young ones will lie down together; and the lion will eat straw like the ox.</w:t>
      </w:r>
      <w:r>
        <w:rPr>
          <w:sz w:val="24"/>
          <w:szCs w:val="24"/>
        </w:rPr>
        <w:t xml:space="preserve">  </w:t>
      </w:r>
      <w:r>
        <w:rPr>
          <w:rFonts w:ascii="Humanist 521 Roman" w:hAnsi="Humanist 521 Roman" w:cs="Humanist 521 Roman"/>
          <w:smallCaps/>
          <w:sz w:val="21"/>
          <w:szCs w:val="21"/>
        </w:rPr>
        <w:t>Isa. 11:6-9.</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Pr>
          <w:i/>
          <w:iCs/>
          <w:sz w:val="24"/>
          <w:szCs w:val="24"/>
        </w:rPr>
        <w:t>Blessed are the meek, for they will inherit the earth</w:t>
      </w:r>
      <w:r>
        <w:rPr>
          <w:sz w:val="24"/>
          <w:szCs w:val="24"/>
        </w:rPr>
        <w:t xml:space="preserve">.  </w:t>
      </w:r>
      <w:r>
        <w:rPr>
          <w:rFonts w:ascii="Humanist 521 Roman" w:hAnsi="Humanist 521 Roman" w:cs="Humanist 521 Roman"/>
          <w:smallCaps/>
          <w:sz w:val="21"/>
          <w:szCs w:val="21"/>
        </w:rPr>
        <w:t>Matt. 5:5.</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Pr>
          <w:i/>
          <w:iCs/>
          <w:sz w:val="24"/>
          <w:szCs w:val="24"/>
        </w:rPr>
        <w:t>But I say to you, I will not drink of this fruit of the vine from now on until that day when I drink it new with you in My father's kingdom</w:t>
      </w:r>
      <w:r>
        <w:rPr>
          <w:sz w:val="24"/>
          <w:szCs w:val="24"/>
        </w:rPr>
        <w:t xml:space="preserve">.  </w:t>
      </w:r>
      <w:r>
        <w:rPr>
          <w:rFonts w:ascii="Humanist 521 Roman" w:hAnsi="Humanist 521 Roman" w:cs="Humanist 521 Roman"/>
          <w:smallCaps/>
          <w:sz w:val="21"/>
          <w:szCs w:val="21"/>
        </w:rPr>
        <w:t>Matt. 26:29.</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Pr>
          <w:b/>
          <w:bCs/>
          <w:sz w:val="24"/>
          <w:szCs w:val="24"/>
        </w:rPr>
        <w:t>Now, here are some of the statements the 2</w:t>
      </w:r>
      <w:r>
        <w:rPr>
          <w:b/>
          <w:bCs/>
          <w:sz w:val="24"/>
          <w:szCs w:val="24"/>
          <w:vertAlign w:val="superscript"/>
        </w:rPr>
        <w:t>nd</w:t>
      </w:r>
      <w:r>
        <w:rPr>
          <w:b/>
          <w:bCs/>
          <w:sz w:val="24"/>
          <w:szCs w:val="24"/>
        </w:rPr>
        <w:t xml:space="preserve"> c. Christians made in interpreting those verses, along with Rev. 20:</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 xml:space="preserve">The days will come in which vines having ten thousand branches will grow. In each branch, there will be ten thousand twigs, and in each shoot there will be ten thousand clusters. Each cluster will have ten thousand grapes, and every grape will give twenty-five </w:t>
      </w:r>
      <w:proofErr w:type="spellStart"/>
      <w:r>
        <w:rPr>
          <w:rFonts w:ascii="Arial" w:hAnsi="Arial" w:cs="Arial"/>
        </w:rPr>
        <w:t>metretes</w:t>
      </w:r>
      <w:proofErr w:type="spellEnd"/>
      <w:r>
        <w:rPr>
          <w:rFonts w:ascii="Arial" w:hAnsi="Arial" w:cs="Arial"/>
        </w:rPr>
        <w:t xml:space="preserve"> of wine, when pressed. ...In like manner, a grain of wheat will produce ten thousand ears.  Irenaeus, citing Papias (c. 120, E), 1.153,154.</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[Significance of Papias: lived close to time of the apostles]</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Among these things, Papias says that there will be a millennium after the resurrection from the dead, when the personal reign of Christ will be established on this earth.  Eusebius, citing Papias (c. 120, E), 1.154.</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There was a certain man with us, whose name was John, one of the apostles of Christ, who prophesied by a revelation that was made to him, that those who believed in our Christ would dwell a thousand years in Jerus</w:t>
      </w:r>
      <w:r>
        <w:rPr>
          <w:rFonts w:ascii="Arial" w:hAnsi="Arial" w:cs="Arial"/>
        </w:rPr>
        <w:t>a</w:t>
      </w:r>
      <w:r>
        <w:rPr>
          <w:rFonts w:ascii="Arial" w:hAnsi="Arial" w:cs="Arial"/>
        </w:rPr>
        <w:t>lem.  Justin Martyr (c. 160, E), 1.240.</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w:t>
      </w:r>
      <w:proofErr w:type="spellStart"/>
      <w:r>
        <w:rPr>
          <w:rFonts w:ascii="Arial" w:hAnsi="Arial" w:cs="Arial"/>
          <w:smallCaps/>
        </w:rPr>
        <w:t>Trypho</w:t>
      </w:r>
      <w:proofErr w:type="spellEnd"/>
      <w:r>
        <w:rPr>
          <w:rFonts w:ascii="Arial" w:hAnsi="Arial" w:cs="Arial"/>
          <w:smallCaps/>
        </w:rPr>
        <w:t>, a Jew</w:t>
      </w:r>
      <w:r>
        <w:rPr>
          <w:rFonts w:ascii="Arial" w:hAnsi="Arial" w:cs="Arial"/>
        </w:rPr>
        <w:t>:] “Do you really admit that this place, Jerusalem, is to be rebuilt? Do you expect your people to be gathered together, and made joyful with Christ, the patriarchs, and the prophets— both the men of our n</w:t>
      </w:r>
      <w:r>
        <w:rPr>
          <w:rFonts w:ascii="Arial" w:hAnsi="Arial" w:cs="Arial"/>
        </w:rPr>
        <w:t>a</w:t>
      </w:r>
      <w:r>
        <w:rPr>
          <w:rFonts w:ascii="Arial" w:hAnsi="Arial" w:cs="Arial"/>
        </w:rPr>
        <w:t>tion, and other proselytes who joined them before your Christ came?” ...[</w:t>
      </w:r>
      <w:r>
        <w:rPr>
          <w:rFonts w:ascii="Arial" w:hAnsi="Arial" w:cs="Arial"/>
          <w:smallCaps/>
        </w:rPr>
        <w:t>Justin's reply</w:t>
      </w:r>
      <w:r>
        <w:rPr>
          <w:rFonts w:ascii="Arial" w:hAnsi="Arial" w:cs="Arial"/>
        </w:rPr>
        <w:t>:] I admitted to you fo</w:t>
      </w:r>
      <w:r>
        <w:rPr>
          <w:rFonts w:ascii="Arial" w:hAnsi="Arial" w:cs="Arial"/>
        </w:rPr>
        <w:t>r</w:t>
      </w:r>
      <w:r>
        <w:rPr>
          <w:rFonts w:ascii="Arial" w:hAnsi="Arial" w:cs="Arial"/>
        </w:rPr>
        <w:t>merly, that I and many others are of this opinion, and [believe] that such will take place. Of this, you assuredly are aware. On the other hand, I indicated to you that many who belong to the pure and pious faith, and are true Christians, think otherwise.”  Justin Martyr (c. 160, E), 1.239.</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Therefore, when man will have again made his way back to his natural condition and no longer does evil, the [animals] will also be restored to their original gentleness.  Theophilus (c. 180, E), 2.101.</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It is fitting for the righteous to be the first to receive the promise of the inheritance that God promised to the f</w:t>
      </w:r>
      <w:r>
        <w:rPr>
          <w:rFonts w:ascii="Arial" w:hAnsi="Arial" w:cs="Arial"/>
        </w:rPr>
        <w:t>a</w:t>
      </w:r>
      <w:r>
        <w:rPr>
          <w:rFonts w:ascii="Arial" w:hAnsi="Arial" w:cs="Arial"/>
        </w:rPr>
        <w:t xml:space="preserve">thers. It is fitting for them to reign in it, when they rise again to behold God in this creation that will have been renovated. It is fitting that the judgment should take place afterwards. For it is in that very same creation in which they toiled or were afflicted (being tested in every way by suffering) they will receive the reward of their </w:t>
      </w:r>
      <w:r>
        <w:rPr>
          <w:rFonts w:ascii="Arial" w:hAnsi="Arial" w:cs="Arial"/>
        </w:rPr>
        <w:lastRenderedPageBreak/>
        <w:t>suffering. ...It is fitting, therefore, that the creation itself, being restored to its pristine condition, should be under the dominion of the righteous without restraint.  Irenaeus (c. 180, E/W), 1.561.</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 xml:space="preserve">Now God made promise of the </w:t>
      </w:r>
      <w:r>
        <w:rPr>
          <w:rFonts w:ascii="Arial" w:hAnsi="Arial" w:cs="Arial"/>
          <w:i/>
          <w:iCs/>
        </w:rPr>
        <w:t>earth</w:t>
      </w:r>
      <w:r>
        <w:rPr>
          <w:rFonts w:ascii="Arial" w:hAnsi="Arial" w:cs="Arial"/>
        </w:rPr>
        <w:t xml:space="preserve"> to Abraham and his seed. Yet neither Abraham nor his seed (that is, those who are justified by faith) presently receive any inheritance in it. Therefore, they will receive it at the resurrection of the just. For God is true and faithful. For this reason, He said, “Blessed are the meek, for they will inherit the earth.”  Irenaeus (c. 180, E/W), 1.562.</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“I will not drink henceforth of the fruit of this vine, until that day when I will drink it new with you in my Father's kingdom.” Therefore, Christ will Himself renew the inheritance of the earth. ...For He cannot by any means be understood as drinking of the fruit of the vine when settled down with his [disciples] above in a heavenly place.  Irenaeus (c. 180, E/W), 1.562.</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The predicted blessing, therefore, belongs unquestionably to the times of the kingdom, when the righteous will bear rule, after their rising from the dead. It is also the time when the creation will bear fruit with an abundance of all kinds of food, having been renovated and set free. ...And all of the animals will feed on the vegetation of the earth. They will become peaceful and harmonious among each other, and they will be in perfect subjection to man. And these things are borne witness to in the fourth book of the writings of Papias, the hearer of John, and a companion of Polycarp.  Irenaeus (c. 180, E/W), 1.562, 563.</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Isaiah says, “The wolf also will feed with the lamb, and the leopard will take his rest with the kid.” ...I am quite aware that some persons attempt to apply these words to the situation of savage men, both of different nations and various habits, who come to believe. For, when they have believed, they act in harmony with the righteous. And this is presently [true] with regard to some men coming from various nations to the harmony of the faith. Nevertheless, in the resurrection of the just, [it applies] to those animals mentioned. And it is right that when the creation is restored, all the animals should obey and be subject to man, and revert to the food originally given by God.  Irenaeus (c. 180, E/W), 1.563.</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On the other hand, there is to be an end of evil when the chief of evil, the devil, will “go away into the fire that God has prepared for him and his angels,” having first been cast into the bottomless pit. Likewise, at that time, the manifestation of the children of God will have delivered the animals from evil. For they had been “made su</w:t>
      </w:r>
      <w:r>
        <w:rPr>
          <w:rFonts w:ascii="Arial" w:hAnsi="Arial" w:cs="Arial"/>
        </w:rPr>
        <w:t>b</w:t>
      </w:r>
      <w:r>
        <w:rPr>
          <w:rFonts w:ascii="Arial" w:hAnsi="Arial" w:cs="Arial"/>
        </w:rPr>
        <w:t>ject to vanity.” At that time, the cattle will be restored in the innocence and integrity of their nature and will be at peace with beasts of the field. At that time, also, little children will play with serpents.  Tertullian (c. 200, W), 3.483.</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We do confess that a kingdom is promised to us upon the earth, although before heaven. Only, it will be in another state of existence. For it will be after the resurrection for a thousand years in the divinely-built city of Jerusalem “let down from heaven.”  Tertullian (c. 207, W), 3.342.</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pStyle w:val="Level1"/>
        <w:numPr>
          <w:ilvl w:val="0"/>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hanging="576"/>
        <w:jc w:val="both"/>
      </w:pPr>
      <w:r>
        <w:rPr>
          <w:b/>
          <w:bCs/>
        </w:rPr>
        <w:t>The change that came in the 3</w:t>
      </w:r>
      <w:r>
        <w:rPr>
          <w:b/>
          <w:bCs/>
          <w:vertAlign w:val="superscript"/>
        </w:rPr>
        <w:t>rd</w:t>
      </w:r>
      <w:r>
        <w:rPr>
          <w:b/>
          <w:bCs/>
        </w:rPr>
        <w:t xml:space="preserve"> Century</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 xml:space="preserve">A very definite shift took place in the third century, from millennialism to </w:t>
      </w:r>
      <w:proofErr w:type="spellStart"/>
      <w:r>
        <w:t>amillennialism</w:t>
      </w:r>
      <w:proofErr w:type="spellEnd"/>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Person most responsible for this was Origen</w:t>
      </w:r>
    </w:p>
    <w:p w:rsidR="006729B1" w:rsidRDefault="006729B1" w:rsidP="006729B1">
      <w:pPr>
        <w:pStyle w:val="Level3"/>
        <w:numPr>
          <w:ilvl w:val="2"/>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rPr>
          <w:rFonts w:ascii="Arial" w:hAnsi="Arial" w:cs="Arial"/>
          <w:sz w:val="20"/>
          <w:szCs w:val="20"/>
        </w:rPr>
      </w:pPr>
      <w:r>
        <w:t>Noted for his tendency to allegorize Scripture</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Certain persons,...adopting a superficial view of the letter of the law,...are of the opinion that the fulfillment of the promises of the future are to be looked for in bodily pleasure and luxury. Therefore, they especially desire after the resurrection to have again bodies that will always have the power of eating, drinking, and performing all the functions of flesh and blood. ...Consequently, they say that after the resurrection, there will be marriages and the begetting of children. They imagine to themselves that the earthly city of Jerusalem is to be rebuilt, its found</w:t>
      </w:r>
      <w:r>
        <w:rPr>
          <w:rFonts w:ascii="Arial" w:hAnsi="Arial" w:cs="Arial"/>
        </w:rPr>
        <w:t>a</w:t>
      </w:r>
      <w:r>
        <w:rPr>
          <w:rFonts w:ascii="Arial" w:hAnsi="Arial" w:cs="Arial"/>
        </w:rPr>
        <w:t xml:space="preserve">tions being laid in precious stones. ...Moreover, they think that the natives of other countries are to be given </w:t>
      </w:r>
      <w:r>
        <w:rPr>
          <w:rFonts w:ascii="Arial" w:hAnsi="Arial" w:cs="Arial"/>
        </w:rPr>
        <w:lastRenderedPageBreak/>
        <w:t xml:space="preserve">them as the servants of their pleasures. ...They think that they are to receive the wealth of the nations to live on. These views they think to establish on the authority of the prophets, by those promises that are written regarding Jerusalem. ...And from the New Testament, too, they quote the saying of the Savior...“Henceforth, I will not drink of this cup, until I drink it with you </w:t>
      </w:r>
      <w:proofErr w:type="spellStart"/>
      <w:r>
        <w:rPr>
          <w:rFonts w:ascii="Arial" w:hAnsi="Arial" w:cs="Arial"/>
        </w:rPr>
        <w:t>new</w:t>
      </w:r>
      <w:proofErr w:type="spellEnd"/>
      <w:r>
        <w:rPr>
          <w:rFonts w:ascii="Arial" w:hAnsi="Arial" w:cs="Arial"/>
        </w:rPr>
        <w:t xml:space="preserve"> in My Father's kingdom.” ...</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Pr>
          <w:rFonts w:ascii="Arial" w:hAnsi="Arial" w:cs="Arial"/>
        </w:rPr>
        <w:tab/>
        <w:t xml:space="preserve">[The </w:t>
      </w:r>
      <w:proofErr w:type="spellStart"/>
      <w:r>
        <w:rPr>
          <w:rFonts w:ascii="Arial" w:hAnsi="Arial" w:cs="Arial"/>
        </w:rPr>
        <w:t>millenialists</w:t>
      </w:r>
      <w:proofErr w:type="spellEnd"/>
      <w:r>
        <w:rPr>
          <w:rFonts w:ascii="Arial" w:hAnsi="Arial" w:cs="Arial"/>
        </w:rPr>
        <w:t>] desire the fulfillment of all things looked for in the promises, all according to the manner of things in this life and in all similar matters. ...However, those who receive the interpretations of Scripture a</w:t>
      </w:r>
      <w:r>
        <w:rPr>
          <w:rFonts w:ascii="Arial" w:hAnsi="Arial" w:cs="Arial"/>
        </w:rPr>
        <w:t>c</w:t>
      </w:r>
      <w:r>
        <w:rPr>
          <w:rFonts w:ascii="Arial" w:hAnsi="Arial" w:cs="Arial"/>
        </w:rPr>
        <w:t>cording to the understanding of the apostles, entertain the hope that the saints will indeed eat—but that it will be the bread of life that can nourish the soul with the food of truth and wisdom.  Origen (c. 225, E), 4.297.</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They produce a certain composition written by Nepos. On this basis, as if it were incontestably proven, they i</w:t>
      </w:r>
      <w:r>
        <w:rPr>
          <w:rFonts w:ascii="Arial" w:hAnsi="Arial" w:cs="Arial"/>
        </w:rPr>
        <w:t>n</w:t>
      </w:r>
      <w:r>
        <w:rPr>
          <w:rFonts w:ascii="Arial" w:hAnsi="Arial" w:cs="Arial"/>
        </w:rPr>
        <w:t>sist very strongly that there will be a reign of Christ upon the earth. ...They attempt to lead [our simpler brethren] to hope for things that are trivial and corruptible—that is, only those things that we might presently find in the kingdom of God.  Dionysius of Alexandria (c. 262, E), 6.81.</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Yet, as the interpretation of the Millennium was changing in the 3</w:t>
      </w:r>
      <w:r>
        <w:rPr>
          <w:vertAlign w:val="superscript"/>
        </w:rPr>
        <w:t>rd</w:t>
      </w:r>
      <w:r>
        <w:t xml:space="preserve"> century, you still had many leaders and writers in the Church who held to the 2</w:t>
      </w:r>
      <w:r>
        <w:rPr>
          <w:vertAlign w:val="superscript"/>
        </w:rPr>
        <w:t>nd</w:t>
      </w:r>
      <w:r>
        <w:t xml:space="preserve"> century view: Hippolytus, M</w:t>
      </w:r>
      <w:r>
        <w:t>e</w:t>
      </w:r>
      <w:r>
        <w:t>thodius, Lactantius</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1"/>
        <w:numPr>
          <w:ilvl w:val="0"/>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hanging="576"/>
        <w:jc w:val="both"/>
      </w:pPr>
      <w:r>
        <w:rPr>
          <w:b/>
          <w:bCs/>
        </w:rPr>
        <w:t>How Millennialism disappeared</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The era of Constantine brought a virtual end to the primitive Church’s understanding of the Millennium</w:t>
      </w:r>
    </w:p>
    <w:p w:rsidR="006729B1" w:rsidRDefault="006729B1" w:rsidP="006729B1">
      <w:pPr>
        <w:pStyle w:val="Level3"/>
        <w:numPr>
          <w:ilvl w:val="2"/>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r>
        <w:t>It seemed to most 4</w:t>
      </w:r>
      <w:r>
        <w:rPr>
          <w:vertAlign w:val="superscript"/>
        </w:rPr>
        <w:t>th</w:t>
      </w:r>
      <w:r>
        <w:t xml:space="preserve"> centuries Christians had something absolutely marvelous had ha</w:t>
      </w:r>
      <w:r>
        <w:t>p</w:t>
      </w:r>
      <w:r>
        <w:t>pened: Christ had won over His enemies</w:t>
      </w:r>
    </w:p>
    <w:p w:rsidR="006729B1" w:rsidRDefault="006729B1" w:rsidP="006729B1">
      <w:pPr>
        <w:pStyle w:val="Level3"/>
        <w:numPr>
          <w:ilvl w:val="2"/>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r>
        <w:t xml:space="preserve">The emperor himself was embracing Christianity.  </w:t>
      </w:r>
      <w:proofErr w:type="spellStart"/>
      <w:r>
        <w:t>Pagandom</w:t>
      </w:r>
      <w:proofErr w:type="spellEnd"/>
      <w:r>
        <w:t xml:space="preserve"> had been defeated.</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So fourth century Christians, like Eusebius, Jerome, and Ambrose tended to view Mille</w:t>
      </w:r>
      <w:r>
        <w:t>n</w:t>
      </w:r>
      <w:r>
        <w:t>nialism as a heresy.  Or at best, that Christians who held to such views were ignorant.</w:t>
      </w: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The fact that they were departing from the original understanding of the Church didn’t bot</w:t>
      </w:r>
      <w:r>
        <w:t>h</w:t>
      </w:r>
      <w:r>
        <w:t>er them, as they deluded themselves into believing that they add more insight into things than did the 2</w:t>
      </w:r>
      <w:r>
        <w:rPr>
          <w:vertAlign w:val="superscript"/>
        </w:rPr>
        <w:t>nd</w:t>
      </w:r>
      <w:r>
        <w:t xml:space="preserve"> century Christians.  God was giving them new enlightenment.</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1"/>
        <w:numPr>
          <w:ilvl w:val="0"/>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hanging="576"/>
        <w:jc w:val="both"/>
      </w:pPr>
      <w:r>
        <w:rPr>
          <w:b/>
          <w:bCs/>
        </w:rPr>
        <w:t>Nobody epitomized this view more than Augustine</w:t>
      </w: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 xml:space="preserve">He single-handedly practically re-wrote the entire Christian faith.  And because he had such enormous influence in the West, his views on almost all subjects became </w:t>
      </w:r>
      <w:r>
        <w:rPr>
          <w:i/>
          <w:iCs/>
        </w:rPr>
        <w:t>the</w:t>
      </w:r>
      <w:r>
        <w:t xml:space="preserve"> view of the Western Church at the close of the Roman Age and the beginning of the so-called Dark Ages</w:t>
      </w: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On the subject of the Millennium, Augustine taught that the verses in Revelation were to be understood allegorically and that the millennium referred to the church, in which Christ reigned with His saints</w:t>
      </w: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This became the official view of the Roman Catholic Church and totally dominated western thinking through the entire Middle Ages</w:t>
      </w:r>
    </w:p>
    <w:p w:rsidR="006729B1" w:rsidRDefault="006729B1" w:rsidP="006729B1">
      <w:pPr>
        <w:pStyle w:val="Level3"/>
        <w:numPr>
          <w:ilvl w:val="2"/>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r>
        <w:t>About the only ones who looked for a literal millennium were little splinter groups</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2"/>
        <w:numPr>
          <w:ilvl w:val="1"/>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lastRenderedPageBreak/>
        <w:t>The millennium was not an issue to the Reformers, so they all simply carried forward the Augustinian-Roman Catholic view</w:t>
      </w:r>
    </w:p>
    <w:p w:rsidR="006729B1" w:rsidRDefault="006729B1" w:rsidP="006729B1">
      <w:pPr>
        <w:pStyle w:val="Level3"/>
        <w:numPr>
          <w:ilvl w:val="2"/>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r>
        <w:t>Some of the radical groups at the time of the Reformation, such as the sect at Munster looked for a literal millennium.  But their excesses basically turned everyone else away from that view.</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1"/>
        <w:numPr>
          <w:ilvl w:val="0"/>
          <w:numId w:val="1"/>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hanging="576"/>
        <w:jc w:val="both"/>
        <w:rPr>
          <w:b/>
          <w:bCs/>
        </w:rPr>
      </w:pPr>
      <w:r>
        <w:rPr>
          <w:b/>
          <w:bCs/>
        </w:rPr>
        <w:t>From the Reformation until now</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rPr>
          <w:sz w:val="24"/>
          <w:szCs w:val="24"/>
        </w:rPr>
      </w:pPr>
      <w:r>
        <w:rPr>
          <w:sz w:val="24"/>
          <w:szCs w:val="24"/>
        </w:rPr>
        <w:t>A.</w:t>
      </w:r>
      <w:r>
        <w:rPr>
          <w:sz w:val="24"/>
          <w:szCs w:val="24"/>
        </w:rPr>
        <w:tab/>
        <w:t>A few groups here and there during the 16 and 1700's held to millennial views–such as some of the radical groups that sprung up during the time of Cromwell’s rule in England</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rPr>
          <w:sz w:val="24"/>
          <w:szCs w:val="24"/>
        </w:rPr>
        <w:sectPr w:rsidR="006729B1">
          <w:footerReference w:type="default" r:id="rId6"/>
          <w:type w:val="continuous"/>
          <w:pgSz w:w="12240" w:h="15840"/>
          <w:pgMar w:top="1440" w:right="1008" w:bottom="1440" w:left="1296" w:header="1440" w:footer="1440" w:gutter="0"/>
          <w:cols w:space="720"/>
        </w:sectPr>
      </w:pPr>
    </w:p>
    <w:p w:rsidR="006729B1" w:rsidRDefault="006729B1" w:rsidP="006729B1">
      <w:pPr>
        <w:spacing w:line="2" w:lineRule="exact"/>
        <w:rPr>
          <w:sz w:val="24"/>
          <w:szCs w:val="24"/>
        </w:rPr>
      </w:pPr>
    </w:p>
    <w:p w:rsidR="006729B1" w:rsidRDefault="006729B1" w:rsidP="006729B1">
      <w:pPr>
        <w:pStyle w:val="Level2"/>
        <w:numPr>
          <w:ilvl w:val="1"/>
          <w:numId w:val="2"/>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But it’s not until the 1800's that you see much of a re-emergence of millennialism: for e</w:t>
      </w:r>
      <w:r>
        <w:t>x</w:t>
      </w:r>
      <w:r>
        <w:t>ample in groups like the Adventists</w:t>
      </w:r>
    </w:p>
    <w:p w:rsidR="006729B1" w:rsidRDefault="006729B1" w:rsidP="006729B1">
      <w:pPr>
        <w:pStyle w:val="Level2"/>
        <w:numPr>
          <w:ilvl w:val="1"/>
          <w:numId w:val="2"/>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I should mention that many of the Calvinistic groups embraced a post-millennial view.  You see this among some of the Puritans, etc.</w:t>
      </w:r>
    </w:p>
    <w:p w:rsidR="006729B1" w:rsidRDefault="006729B1" w:rsidP="006729B1">
      <w:pPr>
        <w:pStyle w:val="Level2"/>
        <w:numPr>
          <w:ilvl w:val="1"/>
          <w:numId w:val="2"/>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18</w:t>
      </w:r>
      <w:r>
        <w:rPr>
          <w:vertAlign w:val="superscript"/>
        </w:rPr>
        <w:t>th</w:t>
      </w:r>
      <w:r>
        <w:t xml:space="preserve"> century: wide acceptance of post-millennialism–not just among Calvinists, but also among liberals</w:t>
      </w:r>
    </w:p>
    <w:p w:rsidR="006729B1" w:rsidRDefault="006729B1" w:rsidP="006729B1">
      <w:pPr>
        <w:pStyle w:val="Level2"/>
        <w:numPr>
          <w:ilvl w:val="1"/>
          <w:numId w:val="2"/>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t>Big shift among evangelicals: John Darby (1800's).  He is basically the father of dispens</w:t>
      </w:r>
      <w:r>
        <w:t>a</w:t>
      </w:r>
      <w:r>
        <w:t xml:space="preserve">tionalism, which totally dominates most fundamentalist and much of evangelical theology today.  He’s the one who made the rapture a prominent doctrine, along with the conversion of Israel, and dispensationalism.  </w:t>
      </w:r>
    </w:p>
    <w:p w:rsidR="006729B1" w:rsidRDefault="006729B1" w:rsidP="006729B1">
      <w:pPr>
        <w:pStyle w:val="Level3"/>
        <w:numPr>
          <w:ilvl w:val="2"/>
          <w:numId w:val="2"/>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r>
        <w:t>His views were made popular through the Scofield Reference Bible and the fact that several important Bible schools and seminaries officially embraced his pre-millennial teachings, such as Dallas Theological Seminary and Moody Bible Institute</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Pr>
          <w:sz w:val="24"/>
          <w:szCs w:val="24"/>
        </w:rPr>
        <w:t>My last words:” people get upset and split churches over whether the rapture will be pre-</w:t>
      </w:r>
      <w:proofErr w:type="spellStart"/>
      <w:r>
        <w:rPr>
          <w:sz w:val="24"/>
          <w:szCs w:val="24"/>
        </w:rPr>
        <w:t>trib</w:t>
      </w:r>
      <w:proofErr w:type="spellEnd"/>
      <w:r>
        <w:rPr>
          <w:sz w:val="24"/>
          <w:szCs w:val="24"/>
        </w:rPr>
        <w:t>, mid-</w:t>
      </w:r>
      <w:proofErr w:type="spellStart"/>
      <w:r>
        <w:rPr>
          <w:sz w:val="24"/>
          <w:szCs w:val="24"/>
        </w:rPr>
        <w:t>trib</w:t>
      </w:r>
      <w:proofErr w:type="spellEnd"/>
      <w:r>
        <w:rPr>
          <w:sz w:val="24"/>
          <w:szCs w:val="24"/>
        </w:rPr>
        <w:t>, or post-trib.”</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1"/>
        <w:numPr>
          <w:ilvl w:val="0"/>
          <w:numId w:val="2"/>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hanging="576"/>
        <w:jc w:val="both"/>
      </w:pPr>
      <w:r>
        <w:rPr>
          <w:b/>
          <w:bCs/>
        </w:rPr>
        <w:t>What the E. C. believed on the rapture</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G Times" w:hAnsi="CG Times" w:cs="CG Times"/>
          <w:sz w:val="23"/>
          <w:szCs w:val="23"/>
        </w:rPr>
      </w:pPr>
      <w:r>
        <w:rPr>
          <w:i/>
          <w:iCs/>
          <w:sz w:val="23"/>
          <w:szCs w:val="23"/>
        </w:rPr>
        <w:t>We who are alive and remain until the coming of the Lord will by no means precede those who are asleep. For the Lord Himself will descend from heaven with a shout, with the voice of an archangel, and with the trumpet of God. And the dead in Christ will rise first. Then we who are alive and remain will be caught up together with them in the clouds to meet the Lord in the air</w:t>
      </w:r>
      <w:r>
        <w:rPr>
          <w:sz w:val="23"/>
          <w:szCs w:val="23"/>
        </w:rPr>
        <w:t xml:space="preserve">.  </w:t>
      </w:r>
      <w:r>
        <w:rPr>
          <w:rFonts w:ascii="Humanist 521 Roman" w:hAnsi="Humanist 521 Roman" w:cs="Humanist 521 Roman"/>
          <w:smallCaps/>
          <w:sz w:val="21"/>
          <w:szCs w:val="21"/>
        </w:rPr>
        <w:t>1 Thess. 4:15-17.</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G Times" w:hAnsi="CG Times" w:cs="CG Times"/>
          <w:sz w:val="23"/>
          <w:szCs w:val="23"/>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When in the end the Church will suddenly be caught up from this, it is said, “There will be tribulation such as has not been since the beginning, nor will be.” For this is the last contest of the righteous. When they overcome in this contest, they are crowned with incorruption.  Irenaeus (c. 180, E/W), 1.558.</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t>In the crisis of the last moment, and from their instantaneous death while encountering the oppression of the Antichrist, these persons will also undergo a change. They obtain thereby, not so much a divestiture of the body, as a clothing superimposed upon it with the garment that is from heaven. These persons will put on this heave</w:t>
      </w:r>
      <w:r>
        <w:rPr>
          <w:rFonts w:ascii="Arial" w:hAnsi="Arial" w:cs="Arial"/>
        </w:rPr>
        <w:t>n</w:t>
      </w:r>
      <w:r>
        <w:rPr>
          <w:rFonts w:ascii="Arial" w:hAnsi="Arial" w:cs="Arial"/>
        </w:rPr>
        <w:t>ly garment over their bodies. Meanwhile, the dead, for their part, will also recover their bodies. Over their bodies, they too have a garment to put on—the incorruption of heaven. ...The one group puts on this apparel when they recover their bodies. The others put it on as overcoats, for indeed they hardly lose their bodies.  Tertullian (c. 207, W), 3.455.</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lastRenderedPageBreak/>
        <w:t>Before we put off the garment of the flesh, we wish to be clothed with the celestial glory of immortality. Now, the privilege of this favor awaits those who are found in the flesh at the coming of the Lord. These—owing to the oppression of the times of the Antichrist—deserve by an instantaneous death (which is accomplished by a su</w:t>
      </w:r>
      <w:r>
        <w:rPr>
          <w:rFonts w:ascii="Arial" w:hAnsi="Arial" w:cs="Arial"/>
        </w:rPr>
        <w:t>d</w:t>
      </w:r>
      <w:r>
        <w:rPr>
          <w:rFonts w:ascii="Arial" w:hAnsi="Arial" w:cs="Arial"/>
        </w:rPr>
        <w:t>den change) to become qualified to join the rising saints. Paul writes of this to the Thessalonians.  Tertullian (c. 210, W), 3.575.</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rsidR="006729B1" w:rsidRDefault="006729B1" w:rsidP="006729B1">
      <w:pPr>
        <w:pStyle w:val="Level1"/>
        <w:numPr>
          <w:ilvl w:val="0"/>
          <w:numId w:val="2"/>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hanging="576"/>
        <w:jc w:val="both"/>
        <w:rPr>
          <w:b/>
          <w:bCs/>
        </w:rPr>
      </w:pPr>
      <w:r>
        <w:rPr>
          <w:b/>
          <w:bCs/>
        </w:rPr>
        <w:t>Does it matter what we believe?</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rPr>
          <w:sz w:val="24"/>
          <w:szCs w:val="24"/>
        </w:rPr>
      </w:pPr>
      <w:r>
        <w:rPr>
          <w:sz w:val="24"/>
          <w:szCs w:val="24"/>
        </w:rPr>
        <w:t>A.</w:t>
      </w:r>
      <w:r>
        <w:rPr>
          <w:sz w:val="24"/>
          <w:szCs w:val="24"/>
        </w:rPr>
        <w:tab/>
        <w:t>Does it change our relationship with Christ? Is your daily walk with Christ going to be di</w:t>
      </w:r>
      <w:r>
        <w:rPr>
          <w:sz w:val="24"/>
          <w:szCs w:val="24"/>
        </w:rPr>
        <w:t>f</w:t>
      </w:r>
      <w:r>
        <w:rPr>
          <w:sz w:val="24"/>
          <w:szCs w:val="24"/>
        </w:rPr>
        <w:t xml:space="preserve">ferent, depending on whether or not there’s going to be a literal millennium?  </w:t>
      </w: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rPr>
          <w:sz w:val="24"/>
          <w:szCs w:val="24"/>
        </w:rPr>
        <w:sectPr w:rsidR="006729B1">
          <w:footerReference w:type="default" r:id="rId7"/>
          <w:type w:val="continuous"/>
          <w:pgSz w:w="12240" w:h="15840"/>
          <w:pgMar w:top="1440" w:right="1008" w:bottom="1440" w:left="1296" w:header="1440" w:footer="1440" w:gutter="0"/>
          <w:cols w:space="720"/>
        </w:sectPr>
      </w:pPr>
    </w:p>
    <w:p w:rsidR="006729B1" w:rsidRDefault="006729B1" w:rsidP="006729B1">
      <w:pPr>
        <w:spacing w:line="2" w:lineRule="exact"/>
        <w:rPr>
          <w:sz w:val="24"/>
          <w:szCs w:val="24"/>
        </w:rPr>
      </w:pPr>
    </w:p>
    <w:p w:rsidR="006729B1" w:rsidRDefault="006729B1" w:rsidP="006729B1">
      <w:pPr>
        <w:pStyle w:val="Level1"/>
        <w:numPr>
          <w:ilvl w:val="0"/>
          <w:numId w:val="3"/>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pPr>
      <w:r>
        <w:tab/>
      </w:r>
      <w:r>
        <w:tab/>
        <w:t>It certainly isn’t going to make any difference in mine</w:t>
      </w:r>
    </w:p>
    <w:p w:rsidR="006729B1" w:rsidRDefault="006729B1" w:rsidP="006729B1">
      <w:pPr>
        <w:pStyle w:val="Level1"/>
        <w:numPr>
          <w:ilvl w:val="0"/>
          <w:numId w:val="3"/>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pPr>
      <w:r>
        <w:tab/>
      </w:r>
      <w:r>
        <w:tab/>
      </w:r>
      <w:proofErr w:type="spellStart"/>
      <w:r>
        <w:t>What ever</w:t>
      </w:r>
      <w:proofErr w:type="spellEnd"/>
      <w:r>
        <w:t xml:space="preserve"> happens is fine with me</w:t>
      </w:r>
    </w:p>
    <w:p w:rsidR="006729B1" w:rsidRDefault="006729B1" w:rsidP="006729B1">
      <w:pPr>
        <w:pStyle w:val="Level1"/>
        <w:numPr>
          <w:ilvl w:val="0"/>
          <w:numId w:val="3"/>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sectPr w:rsidR="006729B1">
          <w:footerReference w:type="default" r:id="rId8"/>
          <w:type w:val="continuous"/>
          <w:pgSz w:w="12240" w:h="15840"/>
          <w:pgMar w:top="1440" w:right="1008" w:bottom="1440" w:left="1296" w:header="1440" w:footer="1440" w:gutter="0"/>
          <w:cols w:space="720"/>
        </w:sectPr>
      </w:pPr>
    </w:p>
    <w:p w:rsidR="006729B1" w:rsidRDefault="006729B1" w:rsidP="006729B1">
      <w:pPr>
        <w:spacing w:line="2" w:lineRule="exact"/>
        <w:rPr>
          <w:sz w:val="24"/>
          <w:szCs w:val="24"/>
        </w:rPr>
      </w:pPr>
    </w:p>
    <w:p w:rsidR="006729B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Pr>
          <w:sz w:val="24"/>
          <w:szCs w:val="24"/>
        </w:rPr>
        <w:tab/>
        <w:t>B.   Danger in dwelling too much on prophecy and too little on the instruction of Scripture</w:t>
      </w:r>
    </w:p>
    <w:p w:rsidR="006729B1" w:rsidRDefault="006729B1" w:rsidP="006729B1">
      <w:pPr>
        <w:pStyle w:val="Level3"/>
        <w:numPr>
          <w:ilvl w:val="2"/>
          <w:numId w:val="4"/>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r>
        <w:t>Pre-tribulation rapture is often closely associated with a cross-less Christianity</w:t>
      </w:r>
    </w:p>
    <w:p w:rsidR="006729B1" w:rsidRDefault="006729B1" w:rsidP="006729B1">
      <w:pPr>
        <w:pStyle w:val="Level3"/>
        <w:numPr>
          <w:ilvl w:val="2"/>
          <w:numId w:val="4"/>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432"/>
        <w:jc w:val="both"/>
      </w:pPr>
      <w:r>
        <w:t>Leads to spiritual flabbiness; also spiritual pride</w:t>
      </w:r>
    </w:p>
    <w:p w:rsidR="00381F9C" w:rsidRPr="00856121" w:rsidRDefault="006729B1" w:rsidP="006729B1">
      <w:pPr>
        <w:numPr>
          <w:ilvl w:val="12"/>
          <w:numId w:val="0"/>
        </w:numPr>
        <w:tabs>
          <w:tab w:val="left" w:pos="-720"/>
          <w:tab w:val="left" w:pos="0"/>
          <w:tab w:val="left" w:pos="576"/>
          <w:tab w:val="left" w:pos="1008"/>
          <w:tab w:val="left" w:pos="1440"/>
          <w:tab w:val="left" w:pos="1872"/>
          <w:tab w:val="left" w:pos="2304"/>
          <w:tab w:val="left" w:pos="3600"/>
          <w:tab w:val="left" w:pos="576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08" w:hanging="432"/>
        <w:jc w:val="both"/>
      </w:pPr>
      <w:r>
        <w:rPr>
          <w:sz w:val="24"/>
          <w:szCs w:val="24"/>
        </w:rPr>
        <w:t>C.   Our primary focus needs to be on our present relationship with Christ, not on how he will bless the faithful</w:t>
      </w:r>
    </w:p>
    <w:sectPr w:rsidR="00381F9C" w:rsidRPr="00856121" w:rsidSect="006729B1">
      <w:footerReference w:type="default" r:id="rId9"/>
      <w:type w:val="continuous"/>
      <w:pgSz w:w="12240" w:h="15840"/>
      <w:pgMar w:top="1440" w:right="1008" w:bottom="1440" w:left="1296" w:header="1440" w:footer="1440" w:gutter="0"/>
      <w:cols w:space="720"/>
    </w:sectPr>
  </w:body>
</w:document>
</file>

<file path=word/fontTable.xml><?xml version="1.0" encoding="utf-8"?>
<w:fonts xmlns:r="http://schemas.openxmlformats.org/officeDocument/2006/relationships" xmlns:w="http://schemas.openxmlformats.org/wordprocessingml/2006/main">
  <w:font w:name="Times New Roman MT Std">
    <w:panose1 w:val="00000000000000000000"/>
    <w:charset w:val="00"/>
    <w:family w:val="roman"/>
    <w:notTrueType/>
    <w:pitch w:val="variable"/>
    <w:sig w:usb0="800000AF" w:usb1="4000204A"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Humanist 521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BF8" w:rsidRDefault="006729B1">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2</w:t>
    </w:r>
    <w:r>
      <w:rPr>
        <w:sz w:val="24"/>
        <w:szCs w:val="24"/>
      </w:rPr>
      <w:fldChar w:fldCharType="end"/>
    </w:r>
  </w:p>
  <w:p w:rsidR="00422BF8" w:rsidRDefault="006729B1">
    <w:pPr>
      <w:rPr>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BF8" w:rsidRDefault="006729B1">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6</w:t>
    </w:r>
    <w:r>
      <w:rPr>
        <w:sz w:val="24"/>
        <w:szCs w:val="24"/>
      </w:rPr>
      <w:fldChar w:fldCharType="end"/>
    </w:r>
  </w:p>
  <w:p w:rsidR="00422BF8" w:rsidRDefault="006729B1">
    <w:pP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BF8" w:rsidRDefault="006729B1">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7</w:t>
    </w:r>
    <w:r>
      <w:rPr>
        <w:sz w:val="24"/>
        <w:szCs w:val="24"/>
      </w:rPr>
      <w:fldChar w:fldCharType="end"/>
    </w:r>
  </w:p>
  <w:p w:rsidR="00422BF8" w:rsidRDefault="006729B1">
    <w:pPr>
      <w:rPr>
        <w:sz w:val="24"/>
        <w:szCs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BF8" w:rsidRDefault="006729B1">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end"/>
    </w:r>
  </w:p>
  <w:p w:rsidR="00422BF8" w:rsidRDefault="006729B1">
    <w:pPr>
      <w:rPr>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BF8" w:rsidRDefault="006729B1">
    <w:pPr>
      <w:framePr w:wrap="notBeside" w:hAnchor="text" w:xAlign="center"/>
      <w:rPr>
        <w:sz w:val="24"/>
        <w:szCs w:val="24"/>
      </w:rPr>
    </w:pPr>
    <w:r>
      <w:fldChar w:fldCharType="begin"/>
    </w:r>
    <w:r>
      <w:instrText xml:space="preserve"> PAGE  </w:instrText>
    </w:r>
    <w:r>
      <w:fldChar w:fldCharType="separate"/>
    </w:r>
    <w:r>
      <w:rPr>
        <w:noProof/>
      </w:rPr>
      <w:t>8</w:t>
    </w:r>
    <w:r>
      <w:fldChar w:fldCharType="end"/>
    </w:r>
  </w:p>
  <w:p w:rsidR="00422BF8" w:rsidRDefault="006729B1">
    <w:pPr>
      <w:rPr>
        <w:sz w:val="24"/>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D0785"/>
    <w:multiLevelType w:val="multilevel"/>
    <w:tmpl w:val="3120091E"/>
    <w:lvl w:ilvl="0">
      <w:start w:val="1"/>
      <w:numFmt w:val="lowerLetter"/>
      <w:lvlText w:val="%1."/>
      <w:legacy w:legacy="1" w:legacySpace="0" w:legacyIndent="0"/>
      <w:lvlJc w:val="left"/>
      <w:pPr>
        <w:ind w:left="0" w:firstLine="0"/>
      </w:pPr>
    </w:lvl>
    <w:lvl w:ilvl="1">
      <w:start w:val="2"/>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nsid w:val="1A747935"/>
    <w:multiLevelType w:val="multilevel"/>
    <w:tmpl w:val="7CF8A37C"/>
    <w:lvl w:ilvl="0">
      <w:start w:val="2"/>
      <w:numFmt w:val="upperLetter"/>
      <w:lvlText w:val="%1."/>
      <w:legacy w:legacy="1" w:legacySpace="0" w:legacyIndent="0"/>
      <w:lvlJc w:val="left"/>
    </w:lvl>
    <w:lvl w:ilvl="1">
      <w:start w:val="2"/>
      <w:numFmt w:val="upperLetter"/>
      <w:lvlText w:val="%2."/>
      <w:legacy w:legacy="1" w:legacySpace="0" w:legacyIndent="0"/>
      <w:lvlJc w:val="left"/>
    </w:lvl>
    <w:lvl w:ilvl="2">
      <w:start w:val="1"/>
      <w:numFmt w:val="lowerLetter"/>
      <w:lvlText w:val="%3."/>
      <w:legacy w:legacy="1" w:legacySpace="0" w:legacyIndent="0"/>
      <w:lvlJc w:val="left"/>
    </w:lvl>
    <w:lvl w:ilvl="3">
      <w:start w:val="1"/>
      <w:numFmt w:val="upperLetter"/>
      <w:lvlText w:val="%4."/>
      <w:legacy w:legacy="1" w:legacySpace="0" w:legacyIndent="0"/>
      <w:lvlJc w:val="left"/>
    </w:lvl>
    <w:lvl w:ilvl="4">
      <w:start w:val="1"/>
      <w:numFmt w:val="upperLetter"/>
      <w:lvlText w:val="%5."/>
      <w:legacy w:legacy="1" w:legacySpace="0" w:legacyIndent="0"/>
      <w:lvlJc w:val="left"/>
    </w:lvl>
    <w:lvl w:ilvl="5">
      <w:start w:val="1"/>
      <w:numFmt w:val="upperLetter"/>
      <w:lvlText w:val="%6."/>
      <w:legacy w:legacy="1" w:legacySpace="0" w:legacyIndent="0"/>
      <w:lvlJc w:val="left"/>
    </w:lvl>
    <w:lvl w:ilvl="6">
      <w:start w:val="1"/>
      <w:numFmt w:val="upperLetter"/>
      <w:lvlText w:val="%7."/>
      <w:legacy w:legacy="1" w:legacySpace="0" w:legacyIndent="0"/>
      <w:lvlJc w:val="left"/>
    </w:lvl>
    <w:lvl w:ilvl="7">
      <w:start w:val="1"/>
      <w:numFmt w:val="upperLetter"/>
      <w:lvlText w:val="%8."/>
      <w:legacy w:legacy="1" w:legacySpace="0" w:legacyIndent="0"/>
      <w:lvlJc w:val="left"/>
    </w:lvl>
    <w:lvl w:ilvl="8">
      <w:start w:val="1"/>
      <w:numFmt w:val="lowerRoman"/>
      <w:lvlText w:val="%9)"/>
      <w:legacy w:legacy="1" w:legacySpace="0" w:legacyIndent="0"/>
      <w:lvlJc w:val="left"/>
    </w:lvl>
  </w:abstractNum>
  <w:abstractNum w:abstractNumId="2">
    <w:nsid w:val="1DC7033A"/>
    <w:multiLevelType w:val="multilevel"/>
    <w:tmpl w:val="11CC34EE"/>
    <w:lvl w:ilvl="0">
      <w:start w:val="1"/>
      <w:numFmt w:val="decimal"/>
      <w:lvlText w:val="%1."/>
      <w:legacy w:legacy="1" w:legacySpace="0" w:legacyIndent="0"/>
      <w:lvlJc w:val="left"/>
      <w:pPr>
        <w:ind w:left="0" w:firstLine="0"/>
      </w:pPr>
    </w:lvl>
    <w:lvl w:ilvl="1">
      <w:start w:val="2"/>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
    <w:nsid w:val="3B4D3F26"/>
    <w:multiLevelType w:val="multilevel"/>
    <w:tmpl w:val="8E9C91F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nsid w:val="625C2737"/>
    <w:multiLevelType w:val="multilevel"/>
    <w:tmpl w:val="499C55DC"/>
    <w:lvl w:ilvl="0">
      <w:start w:val="1"/>
      <w:numFmt w:val="decimal"/>
      <w:lvlText w:val="%1."/>
      <w:legacy w:legacy="1" w:legacySpace="0" w:legacyIndent="0"/>
      <w:lvlJc w:val="left"/>
    </w:lvl>
    <w:lvl w:ilvl="1">
      <w:start w:val="1"/>
      <w:numFmt w:val="upperLetter"/>
      <w:lvlText w:val="%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0"/>
  <w:proofState w:spelling="clean"/>
  <w:defaultTabStop w:val="720"/>
  <w:autoHyphenation/>
  <w:characterSpacingControl w:val="doNotCompress"/>
  <w:compat/>
  <w:rsids>
    <w:rsidRoot w:val="006729B1"/>
    <w:rsid w:val="00004287"/>
    <w:rsid w:val="00045E71"/>
    <w:rsid w:val="0009697E"/>
    <w:rsid w:val="000E2FE7"/>
    <w:rsid w:val="001140F0"/>
    <w:rsid w:val="00183DD0"/>
    <w:rsid w:val="001D50B9"/>
    <w:rsid w:val="00215B75"/>
    <w:rsid w:val="00243A33"/>
    <w:rsid w:val="0026221B"/>
    <w:rsid w:val="002B6E19"/>
    <w:rsid w:val="002E7F93"/>
    <w:rsid w:val="00350AC9"/>
    <w:rsid w:val="003754AA"/>
    <w:rsid w:val="00381F9C"/>
    <w:rsid w:val="004F3541"/>
    <w:rsid w:val="00572DB3"/>
    <w:rsid w:val="00623567"/>
    <w:rsid w:val="006729B1"/>
    <w:rsid w:val="006746E8"/>
    <w:rsid w:val="00724580"/>
    <w:rsid w:val="007A0BBE"/>
    <w:rsid w:val="007A189B"/>
    <w:rsid w:val="007C3809"/>
    <w:rsid w:val="0081230B"/>
    <w:rsid w:val="008366B0"/>
    <w:rsid w:val="00856121"/>
    <w:rsid w:val="008E3C7F"/>
    <w:rsid w:val="00987FCD"/>
    <w:rsid w:val="00A4590D"/>
    <w:rsid w:val="00AA4D59"/>
    <w:rsid w:val="00B01B42"/>
    <w:rsid w:val="00BE67E6"/>
    <w:rsid w:val="00C104B9"/>
    <w:rsid w:val="00C54E1C"/>
    <w:rsid w:val="00CE0034"/>
    <w:rsid w:val="00CE213F"/>
    <w:rsid w:val="00CF2409"/>
    <w:rsid w:val="00DC1A3E"/>
    <w:rsid w:val="00DF7F2E"/>
    <w:rsid w:val="00E53C9B"/>
    <w:rsid w:val="00EE2C3A"/>
    <w:rsid w:val="00F0174D"/>
    <w:rsid w:val="00F4346E"/>
    <w:rsid w:val="00FC48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MT Std" w:eastAsiaTheme="minorHAnsi" w:hAnsi="Times New Roman MT Std"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ewsletter"/>
    <w:qFormat/>
    <w:rsid w:val="006729B1"/>
    <w:pPr>
      <w:autoSpaceDE w:val="0"/>
      <w:autoSpaceDN w:val="0"/>
      <w:adjustRightInd w:val="0"/>
      <w:spacing w:after="0" w:line="240" w:lineRule="auto"/>
    </w:pPr>
    <w:rPr>
      <w:rFonts w:ascii="Times New Roman" w:hAnsi="Times New Roman" w:cs="Times New Roman"/>
      <w:sz w:val="20"/>
      <w:szCs w:val="20"/>
    </w:rPr>
  </w:style>
  <w:style w:type="paragraph" w:styleId="Heading2">
    <w:name w:val="heading 2"/>
    <w:basedOn w:val="Normal"/>
    <w:next w:val="Normal"/>
    <w:link w:val="Heading2Char"/>
    <w:uiPriority w:val="9"/>
    <w:unhideWhenUsed/>
    <w:qFormat/>
    <w:rsid w:val="00EE2C3A"/>
    <w:pPr>
      <w:keepNext/>
      <w:keepLines/>
      <w:autoSpaceDE/>
      <w:autoSpaceDN/>
      <w:adjustRightInd/>
      <w:spacing w:before="200" w:after="200" w:line="276" w:lineRule="auto"/>
      <w:outlineLvl w:val="1"/>
    </w:pPr>
    <w:rPr>
      <w:rFonts w:ascii="Times New Roman MT Std" w:eastAsiaTheme="majorEastAsia" w:hAnsi="Times New Roman MT Std"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ok"/>
    <w:basedOn w:val="Normal"/>
    <w:uiPriority w:val="1"/>
    <w:qFormat/>
    <w:rsid w:val="00A4590D"/>
    <w:pPr>
      <w:tabs>
        <w:tab w:val="left" w:pos="576"/>
        <w:tab w:val="left" w:pos="1008"/>
        <w:tab w:val="left" w:pos="1440"/>
        <w:tab w:val="left" w:pos="1872"/>
      </w:tabs>
      <w:spacing w:after="60"/>
    </w:pPr>
    <w:rPr>
      <w:rFonts w:ascii="Times New Roman MT Std" w:hAnsi="Times New Roman MT Std" w:cstheme="minorBidi"/>
      <w:sz w:val="24"/>
    </w:rPr>
  </w:style>
  <w:style w:type="character" w:customStyle="1" w:styleId="Heading2Char">
    <w:name w:val="Heading 2 Char"/>
    <w:basedOn w:val="DefaultParagraphFont"/>
    <w:link w:val="Heading2"/>
    <w:uiPriority w:val="9"/>
    <w:rsid w:val="00EE2C3A"/>
    <w:rPr>
      <w:rFonts w:eastAsiaTheme="majorEastAsia" w:cstheme="majorBidi"/>
      <w:b/>
      <w:bCs/>
      <w:sz w:val="28"/>
      <w:szCs w:val="26"/>
    </w:rPr>
  </w:style>
  <w:style w:type="paragraph" w:customStyle="1" w:styleId="Level1">
    <w:name w:val="Level 1"/>
    <w:uiPriority w:val="99"/>
    <w:rsid w:val="006729B1"/>
    <w:pPr>
      <w:autoSpaceDE w:val="0"/>
      <w:autoSpaceDN w:val="0"/>
      <w:adjustRightInd w:val="0"/>
      <w:spacing w:after="0" w:line="240" w:lineRule="auto"/>
      <w:ind w:left="720"/>
    </w:pPr>
    <w:rPr>
      <w:rFonts w:ascii="Times New Roman" w:hAnsi="Times New Roman" w:cs="Times New Roman"/>
    </w:rPr>
  </w:style>
  <w:style w:type="paragraph" w:customStyle="1" w:styleId="Level2">
    <w:name w:val="Level 2"/>
    <w:uiPriority w:val="99"/>
    <w:rsid w:val="006729B1"/>
    <w:pPr>
      <w:autoSpaceDE w:val="0"/>
      <w:autoSpaceDN w:val="0"/>
      <w:adjustRightInd w:val="0"/>
      <w:spacing w:after="0" w:line="240" w:lineRule="auto"/>
      <w:ind w:left="1440"/>
    </w:pPr>
    <w:rPr>
      <w:rFonts w:ascii="Times New Roman" w:hAnsi="Times New Roman" w:cs="Times New Roman"/>
    </w:rPr>
  </w:style>
  <w:style w:type="paragraph" w:customStyle="1" w:styleId="Level3">
    <w:name w:val="Level 3"/>
    <w:uiPriority w:val="99"/>
    <w:rsid w:val="006729B1"/>
    <w:pPr>
      <w:autoSpaceDE w:val="0"/>
      <w:autoSpaceDN w:val="0"/>
      <w:adjustRightInd w:val="0"/>
      <w:spacing w:after="0" w:line="240" w:lineRule="auto"/>
      <w:ind w:left="2160"/>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2582</Words>
  <Characters>14723</Characters>
  <Application>Microsoft Office Word</Application>
  <DocSecurity>0</DocSecurity>
  <Lines>122</Lines>
  <Paragraphs>34</Paragraphs>
  <ScaleCrop>false</ScaleCrop>
  <Company>Society of the Good Shepherd</Company>
  <LinksUpToDate>false</LinksUpToDate>
  <CharactersWithSpaces>17271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Bercot</dc:creator>
  <cp:keywords/>
  <dc:description/>
  <cp:lastModifiedBy>David Bercot</cp:lastModifiedBy>
  <cp:revision>1</cp:revision>
  <dcterms:created xsi:type="dcterms:W3CDTF">2009-09-27T18:55:00Z</dcterms:created>
  <dcterms:modified xsi:type="dcterms:W3CDTF">2009-09-27T18:56:00Z</dcterms:modified>
</cp:coreProperties>
</file>