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2131" w:rsidRPr="00362131" w:rsidRDefault="00362131" w:rsidP="00362131">
      <w:pPr>
        <w:pStyle w:val="CenterChapterNo"/>
        <w:rPr>
          <w:sz w:val="44"/>
          <w:szCs w:val="44"/>
        </w:rPr>
      </w:pPr>
      <w:bookmarkStart w:id="0" w:name="_GoBack"/>
      <w:bookmarkEnd w:id="0"/>
      <w:r w:rsidRPr="00362131">
        <w:rPr>
          <w:sz w:val="44"/>
          <w:szCs w:val="44"/>
        </w:rPr>
        <w:t>Apocrypha CD 2018: Part 2</w:t>
      </w:r>
    </w:p>
    <w:p w:rsidR="00362131" w:rsidRDefault="00362131" w:rsidP="00362131">
      <w:pPr>
        <w:pStyle w:val="CenterChapterNo"/>
      </w:pPr>
    </w:p>
    <w:p w:rsidR="0074510F" w:rsidRDefault="00DD41CA" w:rsidP="00362131">
      <w:r>
        <w:t>Hi, I’m David Bercot and t</w:t>
      </w:r>
      <w:r w:rsidR="0074510F">
        <w:t xml:space="preserve">onight </w:t>
      </w:r>
      <w:r>
        <w:t xml:space="preserve">we’re going </w:t>
      </w:r>
      <w:r w:rsidR="0074510F">
        <w:t xml:space="preserve">to </w:t>
      </w:r>
      <w:r>
        <w:t xml:space="preserve">be </w:t>
      </w:r>
      <w:r w:rsidR="00CF263B">
        <w:t>continuing our discussion of the Apocrypha—Separating Fact from Myth</w:t>
      </w:r>
      <w:r w:rsidR="0074510F">
        <w:t xml:space="preserve">. </w:t>
      </w:r>
      <w:r w:rsidR="00CF263B">
        <w:t xml:space="preserve">In particular, we’ll be examining the various </w:t>
      </w:r>
      <w:r w:rsidR="006E59AB">
        <w:t>objection</w:t>
      </w:r>
      <w:r w:rsidR="00CF263B">
        <w:t xml:space="preserve">s that many Christians make against the Old Testament books that are known today as the Apocrypha. </w:t>
      </w:r>
      <w:r w:rsidR="006E59AB">
        <w:t>I’m very familiar with these objections</w:t>
      </w:r>
      <w:r w:rsidR="00CF263B">
        <w:t xml:space="preserve">, because for much of my life I made these same </w:t>
      </w:r>
      <w:r w:rsidR="006E59AB">
        <w:t>objections</w:t>
      </w:r>
      <w:r w:rsidR="00CF263B">
        <w:t xml:space="preserve"> myself.</w:t>
      </w:r>
    </w:p>
    <w:p w:rsidR="00E43DD1" w:rsidRDefault="00E43DD1" w:rsidP="00362131"/>
    <w:p w:rsidR="009F7EF7" w:rsidRDefault="009F7EF7" w:rsidP="00362131">
      <w:r>
        <w:t>You know, o</w:t>
      </w:r>
      <w:r w:rsidR="00556CC9">
        <w:t xml:space="preserve">bjections are funny things. We can </w:t>
      </w:r>
      <w:r>
        <w:t xml:space="preserve">voice </w:t>
      </w:r>
      <w:r w:rsidR="00556CC9">
        <w:t>object</w:t>
      </w:r>
      <w:r>
        <w:t>ions</w:t>
      </w:r>
      <w:r w:rsidR="00556CC9">
        <w:t xml:space="preserve"> to something and never actually know the </w:t>
      </w:r>
      <w:r w:rsidR="00556CC9" w:rsidRPr="009F7EF7">
        <w:rPr>
          <w:b/>
        </w:rPr>
        <w:t>real reason</w:t>
      </w:r>
      <w:r w:rsidR="00556CC9">
        <w:t xml:space="preserve"> why </w:t>
      </w:r>
      <w:r>
        <w:t>we’re fighting against</w:t>
      </w:r>
      <w:r w:rsidR="00556CC9">
        <w:t xml:space="preserve"> it. </w:t>
      </w:r>
      <w:r>
        <w:t>Often o</w:t>
      </w:r>
      <w:r w:rsidR="00556CC9">
        <w:t xml:space="preserve">ur objections </w:t>
      </w:r>
      <w:r>
        <w:t>are</w:t>
      </w:r>
      <w:r w:rsidR="00556CC9">
        <w:t xml:space="preserve"> based on totally false information. Or purely emotional ones. </w:t>
      </w:r>
    </w:p>
    <w:p w:rsidR="009F7EF7" w:rsidRDefault="009F7EF7" w:rsidP="00362131"/>
    <w:p w:rsidR="00556CC9" w:rsidRDefault="00556CC9" w:rsidP="00362131">
      <w:r>
        <w:t>Let me tell you about my experience with Chinese food.</w:t>
      </w:r>
      <w:r w:rsidR="009F7EF7">
        <w:t xml:space="preserve"> </w:t>
      </w:r>
      <w:r>
        <w:t>As a boy, Chinese food was one of my favorite kinds of food. It was always a real treat when we went out to a Chinese restaurant. Now after I left home, I didn’t have money to eat out very often, so I rarely had Chinese food anymore.</w:t>
      </w:r>
      <w:r w:rsidR="001A18DD">
        <w:t xml:space="preserve"> In fact, probably four or five years had passed since I had been in a Chinese restaurant.</w:t>
      </w:r>
    </w:p>
    <w:p w:rsidR="001A18DD" w:rsidRDefault="001A18DD" w:rsidP="00362131"/>
    <w:p w:rsidR="001A18DD" w:rsidRDefault="001A18DD" w:rsidP="00362131">
      <w:r>
        <w:t xml:space="preserve">But after I got married, my wife’s aunt took my wife and I out to eat at a Chinese restaurant in San Antonio Texas. She warned us ahead of time that the atmosphere of the restaurant was pretty bad. The restaurant had been in the same location for </w:t>
      </w:r>
      <w:r w:rsidR="00ED10A7">
        <w:t>more than</w:t>
      </w:r>
      <w:r>
        <w:t xml:space="preserve"> 40 years, and </w:t>
      </w:r>
      <w:r w:rsidR="00ED10A7">
        <w:t xml:space="preserve">the building </w:t>
      </w:r>
      <w:r>
        <w:t xml:space="preserve">had never been renovated. So both the outside and inside of the building </w:t>
      </w:r>
      <w:r w:rsidR="00ED10A7">
        <w:t>were</w:t>
      </w:r>
      <w:r>
        <w:t xml:space="preserve"> fairly </w:t>
      </w:r>
      <w:r w:rsidR="00ED10A7">
        <w:t>rundown</w:t>
      </w:r>
      <w:r>
        <w:t>. But she said that the food was terrific</w:t>
      </w:r>
      <w:r w:rsidR="00543EDC">
        <w:t xml:space="preserve"> and made up for the setting</w:t>
      </w:r>
      <w:r>
        <w:t>.</w:t>
      </w:r>
    </w:p>
    <w:p w:rsidR="001A18DD" w:rsidRDefault="001A18DD" w:rsidP="00362131"/>
    <w:p w:rsidR="001A18DD" w:rsidRDefault="00543EDC" w:rsidP="00362131">
      <w:r>
        <w:t xml:space="preserve">She was definitely right about the </w:t>
      </w:r>
      <w:r w:rsidR="00812DE5">
        <w:t xml:space="preserve">seedy </w:t>
      </w:r>
      <w:r>
        <w:t>atmosphere</w:t>
      </w:r>
      <w:r w:rsidR="001A18DD">
        <w:t xml:space="preserve">. </w:t>
      </w:r>
      <w:r>
        <w:t>The wall</w:t>
      </w:r>
      <w:r w:rsidR="00812DE5">
        <w:t>s</w:t>
      </w:r>
      <w:r>
        <w:t xml:space="preserve"> looked like it hadn’t been painted for at least 10 years. The tile on the floor should have been replaced years before. </w:t>
      </w:r>
      <w:r w:rsidR="001A18DD">
        <w:t xml:space="preserve">I remember going to the restroom, and it was really </w:t>
      </w:r>
      <w:r w:rsidR="00ED10A7">
        <w:t>filthy</w:t>
      </w:r>
      <w:r w:rsidR="001A18DD">
        <w:t xml:space="preserve">. However, when the food came, I tried to just concentrate on it and </w:t>
      </w:r>
      <w:r>
        <w:t xml:space="preserve">forget my surroundings. And </w:t>
      </w:r>
      <w:r w:rsidR="001A18DD">
        <w:t xml:space="preserve">it was good </w:t>
      </w:r>
      <w:r>
        <w:t xml:space="preserve">to have </w:t>
      </w:r>
      <w:r w:rsidR="001A18DD">
        <w:t>Chinese food</w:t>
      </w:r>
      <w:r>
        <w:t xml:space="preserve"> again</w:t>
      </w:r>
      <w:r w:rsidR="001A18DD">
        <w:t xml:space="preserve">. </w:t>
      </w:r>
      <w:r>
        <w:t>However, a</w:t>
      </w:r>
      <w:r w:rsidR="001A18DD">
        <w:t xml:space="preserve">bout midway through the meal, I struck up a conversation with our waitress and asked her how her </w:t>
      </w:r>
      <w:r>
        <w:t>evening was going</w:t>
      </w:r>
      <w:r w:rsidR="001A18DD">
        <w:t xml:space="preserve">. She said </w:t>
      </w:r>
      <w:r>
        <w:t>it wasn’t going so good</w:t>
      </w:r>
      <w:r w:rsidR="001A18DD">
        <w:t xml:space="preserve">. She was suffering from diarrhea and was hoping </w:t>
      </w:r>
      <w:r w:rsidR="00D36C5D">
        <w:t>the owner</w:t>
      </w:r>
      <w:r w:rsidR="001A18DD">
        <w:t xml:space="preserve"> wouldn’t find out or </w:t>
      </w:r>
      <w:r w:rsidR="00474E79">
        <w:t xml:space="preserve">else </w:t>
      </w:r>
      <w:r w:rsidR="001A18DD">
        <w:t>he would make her go home.</w:t>
      </w:r>
    </w:p>
    <w:p w:rsidR="001A18DD" w:rsidRDefault="001A18DD" w:rsidP="00362131"/>
    <w:p w:rsidR="001A18DD" w:rsidRDefault="001A18DD" w:rsidP="00362131">
      <w:r>
        <w:t xml:space="preserve">I didn’t say anything, but I suddenly </w:t>
      </w:r>
      <w:r w:rsidR="00543EDC">
        <w:t>lost my appetite</w:t>
      </w:r>
      <w:r>
        <w:t xml:space="preserve">. </w:t>
      </w:r>
      <w:r w:rsidR="001F5F33">
        <w:t>Unfortunately, for years after that, I found I just didn’t have much appetite for Chinese food. Now and then, we would go to a Chinese restaurant, but I would always find that I just didn’t enjoy it very much. I would make a point to pick a Chinese restaurant that had really nice décor, but that didn’t seem to help. I would pick a Chinese restaurant with a buffet, so I wouldn’t have to worry about a waitress with diarrhea serving me my food. But that didn’t help either.</w:t>
      </w:r>
    </w:p>
    <w:p w:rsidR="001F5F33" w:rsidRDefault="001F5F33" w:rsidP="00362131"/>
    <w:p w:rsidR="001A18DD" w:rsidRDefault="001F5F33" w:rsidP="00362131">
      <w:r>
        <w:t>F</w:t>
      </w:r>
      <w:r w:rsidR="00B14F2E">
        <w:t xml:space="preserve">or years, I tried to analyze what </w:t>
      </w:r>
      <w:r>
        <w:t>the problem was</w:t>
      </w:r>
      <w:r w:rsidR="00B14F2E">
        <w:t xml:space="preserve">. </w:t>
      </w:r>
      <w:r>
        <w:t xml:space="preserve">Had that one incident affected me </w:t>
      </w:r>
      <w:r w:rsidRPr="001F5F33">
        <w:rPr>
          <w:i/>
        </w:rPr>
        <w:t>that</w:t>
      </w:r>
      <w:r>
        <w:t xml:space="preserve"> much? Chinese had </w:t>
      </w:r>
      <w:r w:rsidR="00B14F2E">
        <w:t xml:space="preserve">been my favorite kind of food growing up. </w:t>
      </w:r>
      <w:r>
        <w:t>How could I totally lose my love for it?</w:t>
      </w:r>
    </w:p>
    <w:p w:rsidR="00B14F2E" w:rsidRDefault="00B14F2E" w:rsidP="00362131"/>
    <w:p w:rsidR="00B302BA" w:rsidRDefault="00B14F2E" w:rsidP="00362131">
      <w:r>
        <w:lastRenderedPageBreak/>
        <w:t xml:space="preserve">Eventually I realized that it was more than </w:t>
      </w:r>
      <w:r w:rsidR="001F5F33">
        <w:t xml:space="preserve">just </w:t>
      </w:r>
      <w:r>
        <w:t>that. The</w:t>
      </w:r>
      <w:r w:rsidR="00B302BA">
        <w:t>re was another</w:t>
      </w:r>
      <w:r>
        <w:t xml:space="preserve"> problem</w:t>
      </w:r>
      <w:r w:rsidR="00B302BA">
        <w:t>. And that</w:t>
      </w:r>
      <w:r>
        <w:t xml:space="preserve"> was that Chinese food had changed</w:t>
      </w:r>
      <w:r w:rsidR="00B302BA">
        <w:t xml:space="preserve"> since I was a boy</w:t>
      </w:r>
      <w:r>
        <w:t xml:space="preserve">. I grew up in the 50s, and back then, Chinese food generally meant chop </w:t>
      </w:r>
      <w:r w:rsidR="00B302BA">
        <w:t>s</w:t>
      </w:r>
      <w:r>
        <w:t xml:space="preserve">uey. Now, if you were born after 1970, very likely you’ve never even heard of chop </w:t>
      </w:r>
      <w:r w:rsidR="00B302BA">
        <w:t>s</w:t>
      </w:r>
      <w:r>
        <w:t xml:space="preserve">uey. They don’t serve it in most Chinese restaurants anymore. </w:t>
      </w:r>
      <w:r w:rsidR="00B302BA">
        <w:t>It’s a stir-fry dish of meat, bean sprouts, celery, and other vegetables, served over rice. So my fond boyhood memories of Chinese food are based on something that is different than what is generally served in Chinese restaurants today.</w:t>
      </w:r>
    </w:p>
    <w:p w:rsidR="00B302BA" w:rsidRDefault="00B302BA" w:rsidP="00362131"/>
    <w:p w:rsidR="00B302BA" w:rsidRPr="00B302BA" w:rsidRDefault="00B302BA" w:rsidP="00362131">
      <w:r>
        <w:t xml:space="preserve">So I want my chop suey, and I don’t like having my food served by a waitress with diarrhea! And that’s why I avoid Chinese restaurants. I realize those may sound like pretty silly reasons to </w:t>
      </w:r>
      <w:r>
        <w:rPr>
          <w:i/>
        </w:rPr>
        <w:t>you</w:t>
      </w:r>
      <w:r>
        <w:t xml:space="preserve">. However, they’re not </w:t>
      </w:r>
      <w:r w:rsidRPr="00B302BA">
        <w:rPr>
          <w:i/>
        </w:rPr>
        <w:t>silly</w:t>
      </w:r>
      <w:r>
        <w:t xml:space="preserve">. But they aren’t particularly rational. Thankfully, when it comes to choices of restaurants, we don’t have to be particularly rational. </w:t>
      </w:r>
    </w:p>
    <w:p w:rsidR="00B302BA" w:rsidRDefault="00B302BA" w:rsidP="00362131"/>
    <w:p w:rsidR="00940334" w:rsidRDefault="005F1B7B" w:rsidP="00362131">
      <w:r>
        <w:t>However,</w:t>
      </w:r>
      <w:r w:rsidR="00B14F2E">
        <w:t xml:space="preserve"> let’s suppose that my seven-year-old grandson, Pierre, wonder</w:t>
      </w:r>
      <w:r w:rsidR="00B302BA">
        <w:t>s</w:t>
      </w:r>
      <w:r w:rsidR="00B14F2E">
        <w:t xml:space="preserve"> why grandpa </w:t>
      </w:r>
      <w:r w:rsidR="00B302BA">
        <w:t>doesn’t like Chinese food</w:t>
      </w:r>
      <w:r w:rsidR="00B14F2E">
        <w:t xml:space="preserve">. </w:t>
      </w:r>
      <w:r>
        <w:t xml:space="preserve">I could tell him the </w:t>
      </w:r>
      <w:r>
        <w:rPr>
          <w:i/>
        </w:rPr>
        <w:t xml:space="preserve">real </w:t>
      </w:r>
      <w:r>
        <w:t xml:space="preserve">reasons. Or I could give him plausible-sounding fake reasons and try to turn </w:t>
      </w:r>
      <w:r w:rsidRPr="005F1B7B">
        <w:rPr>
          <w:i/>
        </w:rPr>
        <w:t>him</w:t>
      </w:r>
      <w:r>
        <w:t xml:space="preserve"> against Chinese food as well. </w:t>
      </w:r>
    </w:p>
    <w:p w:rsidR="005F1B7B" w:rsidRDefault="005F1B7B" w:rsidP="00362131"/>
    <w:p w:rsidR="00940334" w:rsidRDefault="00940334" w:rsidP="00362131">
      <w:r>
        <w:t xml:space="preserve">I could say, “Pierre, there’s a good reason why grandpa doesn’t go to Chinese restaurants. Did you know that what they serve in so-called Chinese restaurants, is not </w:t>
      </w:r>
      <w:r w:rsidR="009F4BE9">
        <w:rPr>
          <w:i/>
        </w:rPr>
        <w:t xml:space="preserve">real </w:t>
      </w:r>
      <w:r>
        <w:t xml:space="preserve">Chinese </w:t>
      </w:r>
      <w:r w:rsidR="009F4BE9">
        <w:t>f</w:t>
      </w:r>
      <w:r>
        <w:t xml:space="preserve">ood. </w:t>
      </w:r>
      <w:r w:rsidR="009F4BE9">
        <w:t>And</w:t>
      </w:r>
      <w:r>
        <w:t xml:space="preserve"> the food they serve in Chinese restaurants isn’t good for you. There’s lots of fried foods and heavy sauces that </w:t>
      </w:r>
      <w:r w:rsidR="009F4BE9">
        <w:t>can make you fat</w:t>
      </w:r>
      <w:r>
        <w:t xml:space="preserve">. </w:t>
      </w:r>
      <w:r w:rsidR="009F4BE9">
        <w:t>And soy sauce is full of a thing called sodium, which can lead to heart attacks. You wouldn’t want to have a heart attack would you?</w:t>
      </w:r>
    </w:p>
    <w:p w:rsidR="00940334" w:rsidRDefault="00940334" w:rsidP="00362131"/>
    <w:p w:rsidR="00E77694" w:rsidRDefault="00E77694" w:rsidP="00362131">
      <w:r>
        <w:t>Also, most Chinese restaurants have all-you-can-eat buffets. That’s bad because it encourages over</w:t>
      </w:r>
      <w:r w:rsidR="009F4BE9">
        <w:t>-</w:t>
      </w:r>
      <w:r>
        <w:t xml:space="preserve">eating and gluttony. You know what the Bible says about gluttony, don’t you? </w:t>
      </w:r>
      <w:r w:rsidR="009F4BE9">
        <w:t xml:space="preserve">It’s a serious sin. </w:t>
      </w:r>
      <w:r>
        <w:t xml:space="preserve">And I’ll tell you a secret about Chinese restaurants. Lots of the time the restrooms are filthy. And did you know that sometimes their waitresses come to work with diarrhea? Would you want somebody with diarrhea waiting on </w:t>
      </w:r>
      <w:r w:rsidRPr="009F4BE9">
        <w:rPr>
          <w:i/>
        </w:rPr>
        <w:t>your</w:t>
      </w:r>
      <w:r>
        <w:t xml:space="preserve"> table?</w:t>
      </w:r>
    </w:p>
    <w:p w:rsidR="00E77694" w:rsidRDefault="00E77694" w:rsidP="00362131"/>
    <w:p w:rsidR="00E77694" w:rsidRDefault="00E77694" w:rsidP="00362131">
      <w:r>
        <w:t>I think you can see that it would be pretty easy for me to totally turn my grandson against Chinese food. And if his parents back</w:t>
      </w:r>
      <w:r w:rsidR="009F4BE9">
        <w:t>ed</w:t>
      </w:r>
      <w:r>
        <w:t xml:space="preserve"> me up, we could turn his sisters against it as well. And if </w:t>
      </w:r>
      <w:r w:rsidR="009F4BE9">
        <w:t>all</w:t>
      </w:r>
      <w:r>
        <w:t xml:space="preserve"> parents told their children the same thing, we would soon have a whole generation of people who hated Chinese food. Even though they had never had any. </w:t>
      </w:r>
    </w:p>
    <w:p w:rsidR="009F4BE9" w:rsidRDefault="009F4BE9" w:rsidP="00362131"/>
    <w:p w:rsidR="004951F4" w:rsidRDefault="009F4BE9" w:rsidP="00362131">
      <w:r>
        <w:t xml:space="preserve">And that’s basically the situation we have with regard to </w:t>
      </w:r>
      <w:r w:rsidR="004951F4">
        <w:t>the Apocrypha.</w:t>
      </w:r>
      <w:r>
        <w:t xml:space="preserve"> </w:t>
      </w:r>
      <w:r w:rsidR="00236BB7">
        <w:t xml:space="preserve">No one ever hears the real story about the Apocrypha. I mean, imagine being told, “well, you see it’s this way: the Christians viewed these books is Scripture, but the scribes and Pharisees said that they weren’t. So naturally we go along with what the scribes and Pharisees said.” </w:t>
      </w:r>
    </w:p>
    <w:p w:rsidR="00236BB7" w:rsidRDefault="00236BB7" w:rsidP="00362131"/>
    <w:p w:rsidR="00236BB7" w:rsidRDefault="00236BB7" w:rsidP="00362131">
      <w:r>
        <w:t>Or, “the problem is that some of the books of the Bible contradicted the things that Martin Luther wanted to teach. So he tried to throw out some of the books of the New Testament, but he couldn’t get away with it. What he did throughout all of these books, because a couple of them didn’t fit his teachings. So that’s why we don’t use them today.”</w:t>
      </w:r>
    </w:p>
    <w:p w:rsidR="00236BB7" w:rsidRDefault="00236BB7" w:rsidP="00362131"/>
    <w:p w:rsidR="00236BB7" w:rsidRDefault="00236BB7" w:rsidP="00362131">
      <w:r>
        <w:lastRenderedPageBreak/>
        <w:t>If you told people the truth, people would be pretty upset. So we go with grandpa’s fake reasons for why he doesn’t like to go to Chinese restaurants. The problem is that today it’s not me telling my grandson, Pierre. It is Pierre’s great-great-great grandson— who totally believes the fake reasons— telling his grandson why he shouldn’t go to Chinese restaurants.</w:t>
      </w:r>
    </w:p>
    <w:p w:rsidR="00236BB7" w:rsidRDefault="00236BB7" w:rsidP="00362131"/>
    <w:p w:rsidR="00236BB7" w:rsidRDefault="00236BB7" w:rsidP="00362131">
      <w:r>
        <w:t>So let’s look at a few of these plausible-sounding reasons that are given for why we don’t use the Apocrypha today.</w:t>
      </w:r>
    </w:p>
    <w:p w:rsidR="00362131" w:rsidRDefault="00362131" w:rsidP="00362131">
      <w:pPr>
        <w:pStyle w:val="Heading2"/>
      </w:pPr>
      <w:r>
        <w:t>#</w:t>
      </w:r>
      <w:r w:rsidR="0099234C">
        <w:t>1</w:t>
      </w:r>
      <w:r>
        <w:t>. These books aren’t Scriptur</w:t>
      </w:r>
      <w:r w:rsidR="00CF263B">
        <w:t>e</w:t>
      </w:r>
      <w:r>
        <w:t xml:space="preserve"> because the N. T. writers never quote from them</w:t>
      </w:r>
    </w:p>
    <w:p w:rsidR="004951F4" w:rsidRDefault="00362131" w:rsidP="00362131">
      <w:r>
        <w:tab/>
      </w:r>
      <w:r w:rsidR="00236BB7">
        <w:t>A</w:t>
      </w:r>
      <w:r w:rsidR="004951F4">
        <w:t>s I mentioned last night, if you had asked me as a young man why I rejected the Apocrypha, I would’ve told you that it was comprised of books that the Roman Catholic Church had added to the Bible. But as we saw last night, that is</w:t>
      </w:r>
      <w:r w:rsidR="00236BB7">
        <w:t>n’</w:t>
      </w:r>
      <w:r w:rsidR="004951F4">
        <w:t xml:space="preserve">t even remotely true. </w:t>
      </w:r>
    </w:p>
    <w:p w:rsidR="004951F4" w:rsidRDefault="004951F4" w:rsidP="00362131"/>
    <w:p w:rsidR="004951F4" w:rsidRDefault="004951F4" w:rsidP="00362131">
      <w:r>
        <w:t>But that was not my only objection to the Apocrypha</w:t>
      </w:r>
      <w:r w:rsidR="00236BB7">
        <w:t>.</w:t>
      </w:r>
      <w:r>
        <w:t xml:space="preserve"> I would’ve also told you that one of the reasons I rejected </w:t>
      </w:r>
      <w:r w:rsidR="00236BB7">
        <w:t>these books</w:t>
      </w:r>
      <w:r>
        <w:t xml:space="preserve"> is that Jesus and the apostles never quoted from </w:t>
      </w:r>
      <w:r w:rsidR="00236BB7">
        <w:t>them</w:t>
      </w:r>
      <w:r>
        <w:t xml:space="preserve"> in the New Testament. And I firmly believed that that was the major reason why I rejected those books. In fact, even after I had discovered all of the things that I talked about last night, I still wrestled for many years with this objection: if these books are Scripture, why does the New Testament never quote from them? </w:t>
      </w:r>
    </w:p>
    <w:p w:rsidR="004951F4" w:rsidRDefault="004951F4" w:rsidP="00362131"/>
    <w:p w:rsidR="00ED10A7" w:rsidRDefault="004F08B5" w:rsidP="00362131">
      <w:r>
        <w:t>However, what I didn’t know then is that</w:t>
      </w:r>
      <w:r w:rsidR="00ED10A7">
        <w:t xml:space="preserve"> </w:t>
      </w:r>
      <w:r w:rsidR="000A6317">
        <w:t>this</w:t>
      </w:r>
      <w:r w:rsidR="00ED10A7">
        <w:t xml:space="preserve"> objection is basically the same as saying “I don’t eat Chinese food because it’s fattening.” Yes, Chinese food can be fattening</w:t>
      </w:r>
      <w:r w:rsidR="000A6317">
        <w:t>,</w:t>
      </w:r>
      <w:r w:rsidR="00ED10A7">
        <w:t xml:space="preserve"> but so can so much of the other food we eat. Chinese food is really no different in that respect then the </w:t>
      </w:r>
      <w:r w:rsidR="000A6317">
        <w:t xml:space="preserve">other </w:t>
      </w:r>
      <w:r w:rsidR="00ED10A7">
        <w:t xml:space="preserve">food </w:t>
      </w:r>
      <w:r w:rsidR="000A6317">
        <w:t>we</w:t>
      </w:r>
      <w:r w:rsidR="00ED10A7">
        <w:t xml:space="preserve"> Americans eat.</w:t>
      </w:r>
    </w:p>
    <w:p w:rsidR="00ED10A7" w:rsidRDefault="00ED10A7" w:rsidP="00362131"/>
    <w:p w:rsidR="00ED10A7" w:rsidRDefault="00ED10A7" w:rsidP="00362131">
      <w:r>
        <w:t xml:space="preserve">Likewise, it </w:t>
      </w:r>
      <w:r w:rsidR="000A6317">
        <w:t>may be</w:t>
      </w:r>
      <w:r>
        <w:t xml:space="preserve"> true that the New Testament writers never quote from the seven or eight books of the Apocrypha</w:t>
      </w:r>
      <w:r w:rsidR="000A6317">
        <w:t xml:space="preserve">. But what I didn’t realize for much of my life is the fact that the New Testament writers never </w:t>
      </w:r>
      <w:r w:rsidR="00550286">
        <w:t xml:space="preserve">quote </w:t>
      </w:r>
      <w:r>
        <w:t>from about</w:t>
      </w:r>
      <w:r w:rsidR="00550286">
        <w:t xml:space="preserve"> a third of the Old Testament books </w:t>
      </w:r>
      <w:r w:rsidR="000A6317">
        <w:t xml:space="preserve">that </w:t>
      </w:r>
      <w:r w:rsidR="000A6317">
        <w:rPr>
          <w:i/>
        </w:rPr>
        <w:t xml:space="preserve">are </w:t>
      </w:r>
      <w:r w:rsidR="00550286">
        <w:t xml:space="preserve">included in the Protestant canon. Did you </w:t>
      </w:r>
      <w:r w:rsidR="000A6317">
        <w:t>know that? T</w:t>
      </w:r>
      <w:r w:rsidR="00550286">
        <w:t>he New Testament writers never directly quote from:</w:t>
      </w:r>
    </w:p>
    <w:p w:rsidR="00362131" w:rsidRDefault="00362131" w:rsidP="00362131">
      <w:r>
        <w:tab/>
      </w:r>
    </w:p>
    <w:p w:rsidR="00362131" w:rsidRDefault="00362131" w:rsidP="00362131">
      <w:r>
        <w:t>•</w:t>
      </w:r>
      <w:r>
        <w:tab/>
        <w:t>Judges</w:t>
      </w:r>
    </w:p>
    <w:p w:rsidR="00362131" w:rsidRDefault="00362131" w:rsidP="00362131">
      <w:r>
        <w:t>•</w:t>
      </w:r>
      <w:r>
        <w:tab/>
        <w:t xml:space="preserve">Ruth </w:t>
      </w:r>
    </w:p>
    <w:p w:rsidR="00362131" w:rsidRDefault="00362131" w:rsidP="00362131">
      <w:r>
        <w:t>•</w:t>
      </w:r>
      <w:r>
        <w:tab/>
        <w:t>1 Chronicles</w:t>
      </w:r>
    </w:p>
    <w:p w:rsidR="00362131" w:rsidRDefault="00362131" w:rsidP="00362131">
      <w:r>
        <w:t>•</w:t>
      </w:r>
      <w:r>
        <w:tab/>
        <w:t xml:space="preserve">Ezra </w:t>
      </w:r>
    </w:p>
    <w:p w:rsidR="00362131" w:rsidRDefault="00362131" w:rsidP="00362131">
      <w:r>
        <w:t>•</w:t>
      </w:r>
      <w:r>
        <w:tab/>
        <w:t>Nehemiah</w:t>
      </w:r>
    </w:p>
    <w:p w:rsidR="00362131" w:rsidRDefault="00362131" w:rsidP="00362131">
      <w:r>
        <w:t>•</w:t>
      </w:r>
      <w:r>
        <w:tab/>
        <w:t xml:space="preserve">Esther </w:t>
      </w:r>
    </w:p>
    <w:p w:rsidR="00362131" w:rsidRDefault="00362131" w:rsidP="00362131">
      <w:r>
        <w:t>•</w:t>
      </w:r>
      <w:r>
        <w:tab/>
        <w:t xml:space="preserve">Ecclesiastes </w:t>
      </w:r>
    </w:p>
    <w:p w:rsidR="00362131" w:rsidRDefault="00362131" w:rsidP="00362131">
      <w:r>
        <w:t>•</w:t>
      </w:r>
      <w:r>
        <w:tab/>
        <w:t xml:space="preserve">Song of Songs </w:t>
      </w:r>
    </w:p>
    <w:p w:rsidR="00362131" w:rsidRDefault="00362131" w:rsidP="00362131">
      <w:r>
        <w:t>•</w:t>
      </w:r>
      <w:r>
        <w:tab/>
        <w:t>Lamentations</w:t>
      </w:r>
    </w:p>
    <w:p w:rsidR="00362131" w:rsidRDefault="00362131" w:rsidP="00362131">
      <w:r>
        <w:t>•</w:t>
      </w:r>
      <w:r>
        <w:tab/>
        <w:t xml:space="preserve">Nahum </w:t>
      </w:r>
    </w:p>
    <w:p w:rsidR="00362131" w:rsidRDefault="00362131" w:rsidP="00362131">
      <w:r>
        <w:t>•</w:t>
      </w:r>
      <w:r>
        <w:tab/>
        <w:t>Zephaniah</w:t>
      </w:r>
      <w:r w:rsidR="000A6317">
        <w:t>, or</w:t>
      </w:r>
      <w:r>
        <w:t xml:space="preserve"> </w:t>
      </w:r>
    </w:p>
    <w:p w:rsidR="00362131" w:rsidRDefault="00362131" w:rsidP="00362131">
      <w:r>
        <w:t>•</w:t>
      </w:r>
      <w:r>
        <w:tab/>
        <w:t>Obadiah</w:t>
      </w:r>
    </w:p>
    <w:p w:rsidR="00362131" w:rsidRDefault="00362131" w:rsidP="00362131"/>
    <w:p w:rsidR="00550286" w:rsidRDefault="00362131" w:rsidP="001D0918">
      <w:r>
        <w:tab/>
      </w:r>
      <w:r w:rsidR="00550286">
        <w:t xml:space="preserve">So if the real reason </w:t>
      </w:r>
      <w:r w:rsidR="000A6317">
        <w:t>that Protestants reject</w:t>
      </w:r>
      <w:r w:rsidR="00550286">
        <w:t xml:space="preserve"> the books of the Apocrypha </w:t>
      </w:r>
      <w:r w:rsidR="000A6317">
        <w:t>is</w:t>
      </w:r>
      <w:r w:rsidR="00550286">
        <w:t xml:space="preserve"> that they are</w:t>
      </w:r>
      <w:r w:rsidR="000A6317">
        <w:t>n’t</w:t>
      </w:r>
      <w:r w:rsidR="00550286">
        <w:t xml:space="preserve"> quoted in the New Testament, </w:t>
      </w:r>
      <w:r w:rsidR="000A6317">
        <w:t>they</w:t>
      </w:r>
      <w:r w:rsidR="00550286">
        <w:t xml:space="preserve"> would have to reject these 12 books as well. </w:t>
      </w:r>
      <w:r w:rsidR="000A6317">
        <w:t xml:space="preserve">In other words, if the real reason I don’t eat in Chinese restaurants is that the food is fattening, </w:t>
      </w:r>
      <w:r w:rsidR="000A6317">
        <w:lastRenderedPageBreak/>
        <w:t>then I would need to quit eating out altogether.</w:t>
      </w:r>
      <w:r w:rsidR="00D36C5D">
        <w:t xml:space="preserve"> </w:t>
      </w:r>
      <w:r w:rsidR="00550286">
        <w:t xml:space="preserve">So in reality, whether or not an Old Testament book is quoted in the New Testament is not the litmus test that I use—or anyone else--to determine </w:t>
      </w:r>
      <w:r w:rsidR="00D36C5D">
        <w:t>its canonicity</w:t>
      </w:r>
      <w:r w:rsidR="00550286">
        <w:t xml:space="preserve">. </w:t>
      </w:r>
    </w:p>
    <w:p w:rsidR="00D36C5D" w:rsidRDefault="00D36C5D" w:rsidP="001D0918"/>
    <w:p w:rsidR="004C350C" w:rsidRDefault="00D36C5D" w:rsidP="001D0918">
      <w:r>
        <w:t>Most Christians have the</w:t>
      </w:r>
      <w:r w:rsidR="004153E4">
        <w:t xml:space="preserve"> idea that the Old Testament books </w:t>
      </w:r>
      <w:r>
        <w:t>are</w:t>
      </w:r>
      <w:r w:rsidR="004153E4">
        <w:t xml:space="preserve"> quoted throughout the New Testament</w:t>
      </w:r>
      <w:r>
        <w:t xml:space="preserve"> fairly uniformly</w:t>
      </w:r>
      <w:r w:rsidR="004153E4">
        <w:t xml:space="preserve">. </w:t>
      </w:r>
      <w:r>
        <w:t>But that’s not the case at all. There are about 300 direct quotations of the Old Testament in the New. But did you know that over half of those quotations come</w:t>
      </w:r>
      <w:r w:rsidR="005D4912">
        <w:t xml:space="preserve"> from </w:t>
      </w:r>
      <w:r>
        <w:t>just</w:t>
      </w:r>
      <w:r w:rsidR="005D4912">
        <w:t xml:space="preserve"> three Old Testament books</w:t>
      </w:r>
      <w:r>
        <w:t>? C</w:t>
      </w:r>
      <w:r w:rsidR="005D4912">
        <w:t xml:space="preserve">an you guess </w:t>
      </w:r>
      <w:r>
        <w:t>which</w:t>
      </w:r>
      <w:r w:rsidR="005D4912">
        <w:t xml:space="preserve"> three</w:t>
      </w:r>
      <w:r>
        <w:t>?</w:t>
      </w:r>
      <w:r w:rsidR="005D4912">
        <w:t xml:space="preserve"> </w:t>
      </w:r>
      <w:r>
        <w:t xml:space="preserve">It’s </w:t>
      </w:r>
      <w:r w:rsidR="005D4912">
        <w:t xml:space="preserve"> Psalm</w:t>
      </w:r>
      <w:r>
        <w:t>s</w:t>
      </w:r>
      <w:r w:rsidR="005D4912">
        <w:t>, Isaiah, and Deuteronomy. When we look at the top five books quoted</w:t>
      </w:r>
      <w:r>
        <w:t>,</w:t>
      </w:r>
      <w:r w:rsidR="005D4912">
        <w:t xml:space="preserve"> </w:t>
      </w:r>
      <w:r>
        <w:t xml:space="preserve">we find that they </w:t>
      </w:r>
      <w:r w:rsidR="005D4912">
        <w:t xml:space="preserve">account for 77% of all of the direct </w:t>
      </w:r>
      <w:r>
        <w:t xml:space="preserve">Old Testament </w:t>
      </w:r>
      <w:r w:rsidR="005D4912">
        <w:t xml:space="preserve">quotations. And </w:t>
      </w:r>
      <w:r>
        <w:t xml:space="preserve">when we look at the top 10 books quoted, they account for a whopping </w:t>
      </w:r>
      <w:r w:rsidR="005D4912">
        <w:t xml:space="preserve">90% of </w:t>
      </w:r>
      <w:r>
        <w:t>all the quotations.</w:t>
      </w:r>
      <w:r w:rsidR="004C350C">
        <w:t xml:space="preserve"> </w:t>
      </w:r>
    </w:p>
    <w:p w:rsidR="004C350C" w:rsidRDefault="004C350C" w:rsidP="001D0918"/>
    <w:p w:rsidR="005D4912" w:rsidRDefault="005D4912" w:rsidP="001D0918">
      <w:r>
        <w:t xml:space="preserve">So the majority of the Old Testament books of the Protestant canon are either </w:t>
      </w:r>
      <w:r w:rsidRPr="00D36C5D">
        <w:rPr>
          <w:i/>
        </w:rPr>
        <w:t>never</w:t>
      </w:r>
      <w:r>
        <w:t xml:space="preserve"> quoted </w:t>
      </w:r>
      <w:r w:rsidR="00D36C5D">
        <w:t xml:space="preserve">from </w:t>
      </w:r>
      <w:r>
        <w:t>or are only quoted once or twice.</w:t>
      </w:r>
      <w:r w:rsidR="004C350C">
        <w:t xml:space="preserve"> In other words, there’s nothing especially peculiar about the fact that the eight books of the Apocrypha are not quoted in the New Testament.</w:t>
      </w:r>
    </w:p>
    <w:p w:rsidR="0050215D" w:rsidRDefault="0050215D" w:rsidP="001D0918"/>
    <w:p w:rsidR="004C350C" w:rsidRDefault="004C350C" w:rsidP="001D0918">
      <w:r>
        <w:t xml:space="preserve">In fact, when we </w:t>
      </w:r>
      <w:r w:rsidR="00864DD3">
        <w:t>analyze</w:t>
      </w:r>
      <w:r>
        <w:t xml:space="preserve"> things a bit further, it sheds a </w:t>
      </w:r>
      <w:r>
        <w:rPr>
          <w:i/>
        </w:rPr>
        <w:t xml:space="preserve">lot </w:t>
      </w:r>
      <w:r>
        <w:t>of light are why we find no quotations from the Apocrypha in the New Testament. So let’s</w:t>
      </w:r>
      <w:r w:rsidR="00222776">
        <w:t xml:space="preserve"> examine th</w:t>
      </w:r>
      <w:r>
        <w:t>is</w:t>
      </w:r>
      <w:r w:rsidR="00222776">
        <w:t xml:space="preserve"> list of the 10 most quoted </w:t>
      </w:r>
      <w:r>
        <w:t xml:space="preserve">Old Testament </w:t>
      </w:r>
      <w:r w:rsidR="00222776">
        <w:t>books</w:t>
      </w:r>
      <w:r>
        <w:t xml:space="preserve">. </w:t>
      </w:r>
      <w:r w:rsidR="00F6569C">
        <w:t>The list is made up of Psalms, four of the books from the Pentateuch, and various prophetic books. Other than Psalms, only one of the Wisdom books makes the list, and that is Proverbs. Interestingly,</w:t>
      </w:r>
      <w:r w:rsidR="00222776">
        <w:t xml:space="preserve"> </w:t>
      </w:r>
      <w:r w:rsidR="00222776" w:rsidRPr="004C350C">
        <w:rPr>
          <w:i/>
        </w:rPr>
        <w:t>none</w:t>
      </w:r>
      <w:r w:rsidR="00222776">
        <w:t xml:space="preserve"> of the </w:t>
      </w:r>
      <w:r w:rsidR="00222776" w:rsidRPr="004C350C">
        <w:rPr>
          <w:i/>
        </w:rPr>
        <w:t>historical books</w:t>
      </w:r>
      <w:r w:rsidR="00222776">
        <w:t xml:space="preserve"> are on the list. </w:t>
      </w:r>
      <w:r w:rsidR="00864DD3">
        <w:t>This is important to our discussion because—except for Sirach and the Wisdom of Solomon—all of the books of the Apocrypha are historical books.</w:t>
      </w:r>
    </w:p>
    <w:p w:rsidR="004C350C" w:rsidRDefault="004C350C" w:rsidP="001D0918"/>
    <w:p w:rsidR="00222776" w:rsidRDefault="00864DD3" w:rsidP="001D0918">
      <w:r>
        <w:t xml:space="preserve">In fact, when we analyze things further, then the situation becomes even more clear. </w:t>
      </w:r>
      <w:r w:rsidR="00EE736A">
        <w:t>None of the</w:t>
      </w:r>
      <w:r w:rsidR="00F6569C">
        <w:t xml:space="preserve"> historical books </w:t>
      </w:r>
      <w:r w:rsidR="00EE736A">
        <w:t xml:space="preserve">of the Protestant canon </w:t>
      </w:r>
      <w:r w:rsidR="00F6569C">
        <w:t>that deal with the post-exile period—</w:t>
      </w:r>
      <w:r w:rsidR="00EE736A">
        <w:t xml:space="preserve">that is, </w:t>
      </w:r>
      <w:r w:rsidR="00F6569C">
        <w:t xml:space="preserve">Ezra, Nehemiah, and Esther—are </w:t>
      </w:r>
      <w:r w:rsidR="00EE736A">
        <w:t xml:space="preserve">ever quoted in the New Testament. </w:t>
      </w:r>
      <w:r w:rsidR="00222776">
        <w:t xml:space="preserve">In fact the </w:t>
      </w:r>
      <w:r w:rsidR="00F6569C">
        <w:t xml:space="preserve">very </w:t>
      </w:r>
      <w:r w:rsidR="00222776" w:rsidRPr="00F6569C">
        <w:rPr>
          <w:i/>
        </w:rPr>
        <w:t>names</w:t>
      </w:r>
      <w:r w:rsidR="00222776">
        <w:t xml:space="preserve"> of Ezra, Nehemiah, and Esther are </w:t>
      </w:r>
      <w:r w:rsidR="00EE736A">
        <w:t xml:space="preserve">never </w:t>
      </w:r>
      <w:r w:rsidR="00EE736A" w:rsidRPr="00EE736A">
        <w:rPr>
          <w:i/>
        </w:rPr>
        <w:t>mentioned</w:t>
      </w:r>
      <w:r w:rsidR="00EE736A">
        <w:t xml:space="preserve"> in</w:t>
      </w:r>
      <w:r w:rsidR="00222776">
        <w:t xml:space="preserve"> the New Testament.</w:t>
      </w:r>
      <w:r w:rsidR="004F08B5">
        <w:t xml:space="preserve"> </w:t>
      </w:r>
      <w:r w:rsidR="00BF0BC3">
        <w:t>Since five of the eight books of the Apocrypha are historical books pertaining to post-exile Israel, it should come as no surprise that they aren’t quoted in the New Testament either.</w:t>
      </w:r>
    </w:p>
    <w:p w:rsidR="00222776" w:rsidRDefault="00222776" w:rsidP="001D0918"/>
    <w:p w:rsidR="006153FD" w:rsidRDefault="00BF0BC3" w:rsidP="001D0918">
      <w:r>
        <w:t xml:space="preserve">Let’s do </w:t>
      </w:r>
      <w:r w:rsidR="006153FD">
        <w:t>even more analysis. The Protestant Old Testament canon contains six Wisdom books. Fully one half of</w:t>
      </w:r>
      <w:r w:rsidR="00EE736A">
        <w:t>—Song of Songs, Ecclesiastes, and Lamentations</w:t>
      </w:r>
      <w:r w:rsidR="006153FD">
        <w:t>—are never quoted in the New Testament</w:t>
      </w:r>
      <w:r w:rsidR="00EE736A">
        <w:t>.</w:t>
      </w:r>
      <w:r w:rsidR="006153FD">
        <w:t xml:space="preserve"> The New Testament writers tend to quote the Psalms, the books of the Pentateuch, and the prophetic books. Since two of the books of the Apocrypha are Wisdom books, it’s no surprise that the New Testament writers didn’t quote from them.</w:t>
      </w:r>
    </w:p>
    <w:p w:rsidR="006153FD" w:rsidRDefault="006153FD" w:rsidP="001D0918"/>
    <w:p w:rsidR="00A47159" w:rsidRDefault="00C81AC9" w:rsidP="00A47159">
      <w:r>
        <w:t xml:space="preserve">A brief footnote before we move on: </w:t>
      </w:r>
      <w:r w:rsidR="00D36C5D">
        <w:t>I</w:t>
      </w:r>
      <w:r w:rsidR="006306D6">
        <w:t>’ve</w:t>
      </w:r>
      <w:r w:rsidR="00D36C5D">
        <w:t xml:space="preserve"> stated that there are </w:t>
      </w:r>
      <w:r w:rsidR="00D36C5D" w:rsidRPr="00A47159">
        <w:rPr>
          <w:u w:val="single"/>
        </w:rPr>
        <w:t>12</w:t>
      </w:r>
      <w:r w:rsidR="00D36C5D">
        <w:t xml:space="preserve"> books </w:t>
      </w:r>
      <w:r w:rsidR="006306D6">
        <w:t xml:space="preserve">from the Protestant canon </w:t>
      </w:r>
      <w:r w:rsidR="00D36C5D">
        <w:t xml:space="preserve">that are </w:t>
      </w:r>
      <w:r w:rsidR="006306D6" w:rsidRPr="006306D6">
        <w:rPr>
          <w:u w:val="single"/>
        </w:rPr>
        <w:t>not</w:t>
      </w:r>
      <w:r w:rsidR="006306D6">
        <w:t xml:space="preserve"> </w:t>
      </w:r>
      <w:r w:rsidR="00D36C5D">
        <w:t>quoted</w:t>
      </w:r>
      <w:r w:rsidR="006306D6">
        <w:t xml:space="preserve"> in the New</w:t>
      </w:r>
      <w:r w:rsidR="00D36C5D">
        <w:t xml:space="preserve">. </w:t>
      </w:r>
      <w:r w:rsidR="00A47159">
        <w:t xml:space="preserve">Some books will say that there are only eight books that are not quoted in the New, or even only five Old Testament books. It all turns on what you mean by the term “quoted.” I’m talking about </w:t>
      </w:r>
      <w:r w:rsidR="00A47159" w:rsidRPr="00A47159">
        <w:rPr>
          <w:i/>
        </w:rPr>
        <w:t>direct</w:t>
      </w:r>
      <w:r w:rsidR="00A47159">
        <w:t xml:space="preserve"> quotes, preceded by an expression like, “it is written.” If we’re talking about </w:t>
      </w:r>
      <w:r w:rsidR="00A47159">
        <w:rPr>
          <w:i/>
        </w:rPr>
        <w:t>indirect</w:t>
      </w:r>
      <w:r w:rsidR="00A47159">
        <w:t xml:space="preserve"> quotes or </w:t>
      </w:r>
      <w:r w:rsidR="00A47159">
        <w:rPr>
          <w:i/>
        </w:rPr>
        <w:t>allusions</w:t>
      </w:r>
      <w:r w:rsidR="00A47159">
        <w:t xml:space="preserve">, then, yes, perhaps there are only five books from the Protestant Old Testament canon that are not quoted in the New.  </w:t>
      </w:r>
    </w:p>
    <w:p w:rsidR="00D36C5D" w:rsidRDefault="00D36C5D" w:rsidP="00D36C5D"/>
    <w:p w:rsidR="00D36C5D" w:rsidRDefault="00D36C5D" w:rsidP="001D0918"/>
    <w:p w:rsidR="00D36C5D" w:rsidRDefault="00D36C5D" w:rsidP="001D0918"/>
    <w:p w:rsidR="00362131" w:rsidRDefault="00362131" w:rsidP="001D0918">
      <w:r>
        <w:tab/>
      </w:r>
    </w:p>
    <w:p w:rsidR="00043A82" w:rsidRDefault="00832E70" w:rsidP="00362131">
      <w:r>
        <w:t xml:space="preserve">But then it’s not </w:t>
      </w:r>
      <w:r w:rsidR="00A47159">
        <w:t>correct</w:t>
      </w:r>
      <w:r>
        <w:t xml:space="preserve"> to say that the New Testament writers don’t ever quote from the books of the Apocrypha. </w:t>
      </w:r>
      <w:r w:rsidR="00A47159">
        <w:t xml:space="preserve">For example, </w:t>
      </w:r>
    </w:p>
    <w:p w:rsidR="00043A82" w:rsidRDefault="00043A82" w:rsidP="00362131"/>
    <w:p w:rsidR="00FA773D" w:rsidRDefault="00FA773D" w:rsidP="00FA773D">
      <w:r>
        <w:t>“On this rock I will build My church, and the gates of hell shall not prevail against it.”</w:t>
      </w:r>
    </w:p>
    <w:p w:rsidR="00FA773D" w:rsidRDefault="00FA773D" w:rsidP="00FA773D">
      <w:r>
        <w:t xml:space="preserve">Matt 16:18 </w:t>
      </w:r>
    </w:p>
    <w:p w:rsidR="00362131" w:rsidRDefault="00362131" w:rsidP="00FA773D">
      <w:r>
        <w:t>•</w:t>
      </w:r>
      <w:r>
        <w:tab/>
      </w:r>
      <w:r w:rsidR="00FA773D">
        <w:t>That phrase,</w:t>
      </w:r>
      <w:r>
        <w:t xml:space="preserve"> “gates of hell”</w:t>
      </w:r>
      <w:r w:rsidR="00FA773D">
        <w:t>—or more precisely, gates of Hades—is a direct quotation from</w:t>
      </w:r>
      <w:r>
        <w:t xml:space="preserve"> Wis</w:t>
      </w:r>
      <w:r w:rsidR="00FA773D">
        <w:t>dom of Solomon 16:13. It is the only place in the Old Testament where that phrase is used. In fact, it’s the only other place in the entire Bible where it’s used.</w:t>
      </w:r>
    </w:p>
    <w:p w:rsidR="00FA773D" w:rsidRDefault="00FA773D" w:rsidP="00FA773D"/>
    <w:p w:rsidR="009F7AA3" w:rsidRDefault="009F7AA3" w:rsidP="00FA773D"/>
    <w:p w:rsidR="007634A7" w:rsidRDefault="007634A7" w:rsidP="007634A7">
      <w:r>
        <w:t>Col 1.17</w:t>
      </w:r>
      <w:r w:rsidR="009F7AA3">
        <w:t xml:space="preserve">, speaking about Christ, the Word of God, says, “In </w:t>
      </w:r>
      <w:r>
        <w:t>him all things hold together.</w:t>
      </w:r>
      <w:r w:rsidR="009F7AA3">
        <w:t>” (NAS)</w:t>
      </w:r>
    </w:p>
    <w:p w:rsidR="007634A7" w:rsidRDefault="009F7AA3" w:rsidP="007634A7">
      <w:r>
        <w:t xml:space="preserve"> (Sirach) 43.26: “B</w:t>
      </w:r>
      <w:r w:rsidR="007634A7">
        <w:t xml:space="preserve">y his </w:t>
      </w:r>
      <w:r>
        <w:t>W</w:t>
      </w:r>
      <w:r w:rsidR="007634A7">
        <w:t>ord</w:t>
      </w:r>
      <w:r>
        <w:t>,</w:t>
      </w:r>
      <w:r w:rsidR="007634A7">
        <w:t xml:space="preserve"> all things hold together.</w:t>
      </w:r>
      <w:r>
        <w:t>”</w:t>
      </w:r>
    </w:p>
    <w:p w:rsidR="00FA773D" w:rsidRDefault="00FA773D" w:rsidP="00FA773D"/>
    <w:p w:rsidR="00DD3C5A" w:rsidRPr="00DD3C5A" w:rsidRDefault="00DD3C5A" w:rsidP="00DD3C5A">
      <w:pPr>
        <w:tabs>
          <w:tab w:val="clear" w:pos="360"/>
          <w:tab w:val="clear" w:pos="720"/>
          <w:tab w:val="clear" w:pos="1080"/>
          <w:tab w:val="clear" w:pos="1440"/>
        </w:tabs>
        <w:autoSpaceDE/>
        <w:autoSpaceDN/>
        <w:adjustRightInd/>
        <w:spacing w:before="100" w:beforeAutospacing="1" w:after="100" w:afterAutospacing="1"/>
        <w:rPr>
          <w:rFonts w:ascii="Times New Roman" w:eastAsia="Times New Roman" w:hAnsi="Times New Roman" w:cs="Times New Roman"/>
          <w:szCs w:val="24"/>
        </w:rPr>
      </w:pPr>
      <w:r w:rsidRPr="00DD3C5A">
        <w:rPr>
          <w:rFonts w:ascii="Times New Roman" w:eastAsia="Times New Roman" w:hAnsi="Times New Roman" w:cs="Times New Roman"/>
          <w:szCs w:val="24"/>
        </w:rPr>
        <w:t>James 1:19</w:t>
      </w:r>
      <w:r>
        <w:rPr>
          <w:rFonts w:ascii="Times New Roman" w:eastAsia="Times New Roman" w:hAnsi="Times New Roman" w:cs="Times New Roman"/>
          <w:szCs w:val="24"/>
        </w:rPr>
        <w:t>: “B</w:t>
      </w:r>
      <w:r w:rsidRPr="00DD3C5A">
        <w:rPr>
          <w:rFonts w:ascii="Times New Roman" w:eastAsia="Times New Roman" w:hAnsi="Times New Roman" w:cs="Times New Roman"/>
          <w:szCs w:val="24"/>
        </w:rPr>
        <w:t>e quick to hear, slow to speak</w:t>
      </w:r>
      <w:r>
        <w:rPr>
          <w:rFonts w:ascii="Times New Roman" w:eastAsia="Times New Roman" w:hAnsi="Times New Roman" w:cs="Times New Roman"/>
          <w:szCs w:val="24"/>
        </w:rPr>
        <w:t>” (NAS)</w:t>
      </w:r>
      <w:r w:rsidRPr="00DD3C5A">
        <w:rPr>
          <w:rFonts w:ascii="Times New Roman" w:eastAsia="Times New Roman" w:hAnsi="Times New Roman" w:cs="Times New Roman"/>
          <w:szCs w:val="24"/>
        </w:rPr>
        <w:t xml:space="preserve"> </w:t>
      </w:r>
    </w:p>
    <w:p w:rsidR="009F7AA3" w:rsidRDefault="009F7AA3" w:rsidP="00362131">
      <w:r>
        <w:t>Sir 5:11: “Be quick to listen, slow to answer.”</w:t>
      </w:r>
    </w:p>
    <w:p w:rsidR="009F7AA3" w:rsidRDefault="009F7AA3" w:rsidP="00362131"/>
    <w:p w:rsidR="00362131" w:rsidRDefault="00803A4C" w:rsidP="00362131">
      <w:r>
        <w:t>There is also a passage</w:t>
      </w:r>
      <w:r w:rsidR="00D56A41">
        <w:t xml:space="preserve"> in the </w:t>
      </w:r>
      <w:r w:rsidR="00DD3C5A">
        <w:t>11</w:t>
      </w:r>
      <w:r w:rsidR="00DD3C5A" w:rsidRPr="00DD3C5A">
        <w:rPr>
          <w:vertAlign w:val="superscript"/>
        </w:rPr>
        <w:t>th</w:t>
      </w:r>
      <w:r w:rsidR="00DD3C5A">
        <w:t xml:space="preserve"> chapter</w:t>
      </w:r>
      <w:r w:rsidR="00D56A41">
        <w:t xml:space="preserve"> of Hebrews that is almost certainly a reference to </w:t>
      </w:r>
      <w:r w:rsidR="00DD3C5A">
        <w:t xml:space="preserve">the </w:t>
      </w:r>
      <w:r w:rsidR="00D56A41">
        <w:t>event</w:t>
      </w:r>
      <w:r w:rsidR="00DD3C5A">
        <w:t>s</w:t>
      </w:r>
      <w:r w:rsidR="00D56A41">
        <w:t xml:space="preserve"> described in second Maccabees. </w:t>
      </w:r>
      <w:r w:rsidR="00DD3C5A">
        <w:t>It</w:t>
      </w:r>
      <w:r w:rsidR="00D56A41">
        <w:t xml:space="preserve"> says,</w:t>
      </w:r>
      <w:r w:rsidR="00DD3C5A">
        <w:t xml:space="preserve"> </w:t>
      </w:r>
      <w:r w:rsidR="00362131">
        <w:t xml:space="preserve">“And others were tortured, not accepting deliverance, that they might obtain a better resurrection.” </w:t>
      </w:r>
      <w:r w:rsidR="00DD3C5A">
        <w:t xml:space="preserve"> </w:t>
      </w:r>
      <w:r w:rsidR="00362131">
        <w:t xml:space="preserve">                   Heb. 11:35 </w:t>
      </w:r>
    </w:p>
    <w:p w:rsidR="00362131" w:rsidRDefault="00362131" w:rsidP="00362131"/>
    <w:p w:rsidR="00D56A41" w:rsidRDefault="00D56A41" w:rsidP="00362131">
      <w:r>
        <w:t>Let me ask you this: “Where in the Old Testament do we read about anyone being tortured and not accepting deliverance, preferring to suffer and die in order to obtain a better resurrection?” There is no such reference.</w:t>
      </w:r>
    </w:p>
    <w:p w:rsidR="00A47159" w:rsidRDefault="00D56A41" w:rsidP="00362131">
      <w:r>
        <w:t xml:space="preserve">However, in the book of second Maccabees, we read about seven Jewish brothers who were tortured by the officers of the Greek king in order to force them to apostatize from </w:t>
      </w:r>
      <w:r w:rsidR="00A47159">
        <w:t>God’s law</w:t>
      </w:r>
      <w:r>
        <w:t>. However, the</w:t>
      </w:r>
      <w:r w:rsidR="00A47159">
        <w:t>y</w:t>
      </w:r>
      <w:r>
        <w:t xml:space="preserve"> answered the king’s officers,</w:t>
      </w:r>
      <w:r w:rsidR="00A47159">
        <w:t xml:space="preserve"> “</w:t>
      </w:r>
      <w:r w:rsidR="00362131">
        <w:t>We are ready to die rather than transgress the laws of our fathers.’”</w:t>
      </w:r>
      <w:r>
        <w:t xml:space="preserve"> </w:t>
      </w:r>
      <w:r w:rsidR="00A47159">
        <w:t>[END QUOTE] 2 Macc. 7:1-2</w:t>
      </w:r>
    </w:p>
    <w:p w:rsidR="00362131" w:rsidRDefault="00D56A41" w:rsidP="00362131">
      <w:r>
        <w:t>And each of the brothers willingly died under torture rather than to transgress God’s laws. The early Christians universally understood the reference in Hebrews to be referring to this event.</w:t>
      </w:r>
    </w:p>
    <w:p w:rsidR="00362131" w:rsidRDefault="00362131" w:rsidP="00362131">
      <w:r>
        <w:t xml:space="preserve">                              </w:t>
      </w:r>
    </w:p>
    <w:p w:rsidR="00D56A41" w:rsidRDefault="00D56A41" w:rsidP="00362131">
      <w:r>
        <w:rPr>
          <w:b/>
        </w:rPr>
        <w:t xml:space="preserve">#2. Another </w:t>
      </w:r>
      <w:r w:rsidR="00DD3C5A">
        <w:rPr>
          <w:b/>
        </w:rPr>
        <w:t>argument</w:t>
      </w:r>
      <w:r>
        <w:rPr>
          <w:b/>
        </w:rPr>
        <w:t xml:space="preserve"> that opponents bring forth is that Josephus set forth a list of the Hebrew canon of Scripture, and he sho</w:t>
      </w:r>
      <w:r w:rsidR="00DD3C5A">
        <w:rPr>
          <w:b/>
        </w:rPr>
        <w:t>wed</w:t>
      </w:r>
      <w:r>
        <w:rPr>
          <w:b/>
        </w:rPr>
        <w:t xml:space="preserve"> it to contain </w:t>
      </w:r>
      <w:r w:rsidR="00DD3C5A">
        <w:rPr>
          <w:b/>
        </w:rPr>
        <w:t>the same</w:t>
      </w:r>
      <w:r>
        <w:rPr>
          <w:b/>
        </w:rPr>
        <w:t xml:space="preserve"> 39 books</w:t>
      </w:r>
      <w:r w:rsidR="00DD3C5A">
        <w:rPr>
          <w:b/>
        </w:rPr>
        <w:t xml:space="preserve"> as the Protestant canon. And Josephus was a contemporary of Jesus.</w:t>
      </w:r>
    </w:p>
    <w:p w:rsidR="00D56A41" w:rsidRDefault="00D56A41" w:rsidP="00362131"/>
    <w:p w:rsidR="00D56A41" w:rsidRDefault="00D56A41" w:rsidP="00362131">
      <w:r>
        <w:t xml:space="preserve">I remember </w:t>
      </w:r>
      <w:r w:rsidR="00DD3C5A">
        <w:t>hearing</w:t>
      </w:r>
      <w:r>
        <w:t xml:space="preserve"> that when I was a Jehovah’s Witness, and I used </w:t>
      </w:r>
      <w:r w:rsidR="00DD3C5A">
        <w:t>to repeat it myself</w:t>
      </w:r>
      <w:r>
        <w:t xml:space="preserve">. Of course, </w:t>
      </w:r>
      <w:r w:rsidR="00DD3C5A">
        <w:t xml:space="preserve">at that time </w:t>
      </w:r>
      <w:r>
        <w:t xml:space="preserve">I had never personally read Josephus, so I didn’t realize that what I was saying wasn’t </w:t>
      </w:r>
      <w:r w:rsidR="00DD3C5A">
        <w:t>true</w:t>
      </w:r>
      <w:r>
        <w:t>.</w:t>
      </w:r>
    </w:p>
    <w:p w:rsidR="00D56A41" w:rsidRDefault="00D56A41" w:rsidP="00362131"/>
    <w:p w:rsidR="00D56A41" w:rsidRDefault="00D56A41" w:rsidP="00362131">
      <w:r>
        <w:lastRenderedPageBreak/>
        <w:t xml:space="preserve">In fact, just a few weeks ago, I was reading some Protestant literature against the Apocrypha, and the writer used this </w:t>
      </w:r>
      <w:r w:rsidR="00DD3C5A">
        <w:t xml:space="preserve">exact same </w:t>
      </w:r>
      <w:r>
        <w:t xml:space="preserve">argument. </w:t>
      </w:r>
      <w:r w:rsidR="00DD3C5A">
        <w:t>The writer</w:t>
      </w:r>
      <w:r>
        <w:t xml:space="preserve"> stated </w:t>
      </w:r>
      <w:r w:rsidR="00DD3C5A">
        <w:t>[QUOTE]</w:t>
      </w:r>
      <w:r>
        <w:t xml:space="preserve"> </w:t>
      </w:r>
      <w:r w:rsidR="00DD3C5A">
        <w:t>“</w:t>
      </w:r>
      <w:r>
        <w:t>Josephus was born during the lifetime of Jesus.</w:t>
      </w:r>
      <w:r w:rsidR="00DD3C5A">
        <w:t>” [END QUOTE]</w:t>
      </w:r>
      <w:r>
        <w:t xml:space="preserve"> </w:t>
      </w:r>
      <w:r w:rsidR="00745509">
        <w:t xml:space="preserve">What the writer says is completely true. Josephus </w:t>
      </w:r>
      <w:r w:rsidR="00745509" w:rsidRPr="00745509">
        <w:t>was</w:t>
      </w:r>
      <w:r w:rsidR="00745509">
        <w:t xml:space="preserve"> born during the lifetime of Jesus. But saying that is purposely deceptive because the work in which Josephus discusses</w:t>
      </w:r>
      <w:r>
        <w:t xml:space="preserve"> the Hebrew canon of Scripture </w:t>
      </w:r>
      <w:r w:rsidR="00745509">
        <w:t>was</w:t>
      </w:r>
      <w:r>
        <w:t xml:space="preserve"> written </w:t>
      </w:r>
      <w:r w:rsidR="00745509">
        <w:t>around</w:t>
      </w:r>
      <w:r>
        <w:t xml:space="preserve"> the year 105 A.D. In other words,</w:t>
      </w:r>
      <w:r w:rsidR="00A93153">
        <w:t xml:space="preserve"> Josephus was describing the </w:t>
      </w:r>
      <w:r w:rsidR="00745509">
        <w:t>c</w:t>
      </w:r>
      <w:r w:rsidR="00A93153">
        <w:t xml:space="preserve">anon after the scribes and Pharisees had rejected the Septuagint and had truncated their canon down to </w:t>
      </w:r>
      <w:r w:rsidR="00745509">
        <w:t xml:space="preserve">something similar to </w:t>
      </w:r>
      <w:r w:rsidR="00A93153">
        <w:t xml:space="preserve">the 39 books </w:t>
      </w:r>
      <w:r w:rsidR="00745509">
        <w:t>of the Protestant canon</w:t>
      </w:r>
      <w:r w:rsidR="00A93153">
        <w:t>.</w:t>
      </w:r>
    </w:p>
    <w:p w:rsidR="00A93153" w:rsidRDefault="00A93153" w:rsidP="00362131"/>
    <w:p w:rsidR="00A93153" w:rsidRPr="00745509" w:rsidRDefault="00A93153" w:rsidP="00362131">
      <w:r>
        <w:t xml:space="preserve">So Josephus really doesn’t add any further evidence to the matter at hand. We already know </w:t>
      </w:r>
      <w:r w:rsidR="00745509">
        <w:t>about the decision</w:t>
      </w:r>
      <w:r>
        <w:t xml:space="preserve"> the scribes and Pharisees made</w:t>
      </w:r>
      <w:r w:rsidR="00745509">
        <w:t>.</w:t>
      </w:r>
      <w:r>
        <w:t xml:space="preserve"> Josephus </w:t>
      </w:r>
      <w:r w:rsidR="00745509">
        <w:t>i</w:t>
      </w:r>
      <w:r>
        <w:t xml:space="preserve">s </w:t>
      </w:r>
      <w:r w:rsidR="00745509">
        <w:t xml:space="preserve">actually </w:t>
      </w:r>
      <w:r>
        <w:t xml:space="preserve">one of the witnesses to the fact that they limited the canon of Scripture </w:t>
      </w:r>
      <w:r w:rsidR="00745509" w:rsidRPr="00745509">
        <w:rPr>
          <w:i/>
        </w:rPr>
        <w:t>after</w:t>
      </w:r>
      <w:r w:rsidR="00745509">
        <w:t xml:space="preserve"> the close of the first century</w:t>
      </w:r>
      <w:r>
        <w:t xml:space="preserve">. But Josephus does not provide any independent evidence that there was such a limited canon </w:t>
      </w:r>
      <w:r w:rsidRPr="00745509">
        <w:rPr>
          <w:i/>
        </w:rPr>
        <w:t>before</w:t>
      </w:r>
      <w:r>
        <w:t xml:space="preserve"> the close of the first century.</w:t>
      </w:r>
      <w:r w:rsidR="00745509">
        <w:t xml:space="preserve"> When he was </w:t>
      </w:r>
      <w:r w:rsidR="00745509">
        <w:rPr>
          <w:i/>
        </w:rPr>
        <w:t>born</w:t>
      </w:r>
      <w:r w:rsidR="00745509">
        <w:t xml:space="preserve"> is not the date that’s important. It’s when he wrote about the canon.</w:t>
      </w:r>
    </w:p>
    <w:p w:rsidR="00745509" w:rsidRDefault="00745509" w:rsidP="00362131"/>
    <w:p w:rsidR="00A93153" w:rsidRDefault="00745509" w:rsidP="00362131">
      <w:r>
        <w:t xml:space="preserve">The other thing that is misleading about Protestant literature is that </w:t>
      </w:r>
      <w:r w:rsidR="00ED64CD">
        <w:t xml:space="preserve">Josephus did </w:t>
      </w:r>
      <w:r w:rsidR="00ED64CD">
        <w:rPr>
          <w:i/>
        </w:rPr>
        <w:t xml:space="preserve">not </w:t>
      </w:r>
      <w:r w:rsidR="00ED64CD">
        <w:t>say the Jewish canon contained 39 books. He said it contained</w:t>
      </w:r>
      <w:r w:rsidR="00A93153">
        <w:t xml:space="preserve"> </w:t>
      </w:r>
      <w:r w:rsidR="00A93153" w:rsidRPr="00ED64CD">
        <w:rPr>
          <w:b/>
        </w:rPr>
        <w:t>22 books</w:t>
      </w:r>
      <w:r w:rsidR="00A93153">
        <w:t xml:space="preserve">. </w:t>
      </w:r>
      <w:r w:rsidR="00ED64CD">
        <w:t xml:space="preserve">His famous remark about the Jewish canon was in his work entitled </w:t>
      </w:r>
      <w:r w:rsidR="00ED64CD">
        <w:rPr>
          <w:i/>
        </w:rPr>
        <w:t xml:space="preserve">Against </w:t>
      </w:r>
      <w:proofErr w:type="spellStart"/>
      <w:r w:rsidR="00ED64CD">
        <w:rPr>
          <w:i/>
        </w:rPr>
        <w:t>Apion</w:t>
      </w:r>
      <w:proofErr w:type="spellEnd"/>
      <w:r w:rsidR="00ED64CD">
        <w:rPr>
          <w:i/>
        </w:rPr>
        <w:t xml:space="preserve">, </w:t>
      </w:r>
      <w:r w:rsidR="00ED64CD">
        <w:t xml:space="preserve">in which he wrote: [QUOTE] </w:t>
      </w:r>
    </w:p>
    <w:p w:rsidR="00A93153" w:rsidRDefault="00A93153" w:rsidP="00362131"/>
    <w:p w:rsidR="009931F8" w:rsidRDefault="00ED64CD" w:rsidP="009931F8">
      <w:pPr>
        <w:pStyle w:val="Blockquote"/>
      </w:pPr>
      <w:r>
        <w:t>W</w:t>
      </w:r>
      <w:r w:rsidR="009931F8" w:rsidRPr="00095A4F">
        <w:t xml:space="preserve">e </w:t>
      </w:r>
      <w:r>
        <w:t xml:space="preserve">do not </w:t>
      </w:r>
      <w:r w:rsidR="009931F8" w:rsidRPr="00095A4F">
        <w:t>have an innumerable multitude of books among us, disagreeing from and contradicting one another, but only twenty-two books, which contain the records of all the past times</w:t>
      </w:r>
      <w:r w:rsidR="0021603E">
        <w:t>—w</w:t>
      </w:r>
      <w:r w:rsidR="009931F8" w:rsidRPr="00095A4F">
        <w:t>hich are justly believed to be divine</w:t>
      </w:r>
      <w:r w:rsidR="0021603E">
        <w:t>. A</w:t>
      </w:r>
      <w:r w:rsidR="009931F8" w:rsidRPr="00095A4F">
        <w:t xml:space="preserve">nd of them five belong to Moses, which contain his laws and the traditions of the origin of mankind till his death. </w:t>
      </w:r>
      <w:r w:rsidR="009931F8">
        <w:t>…</w:t>
      </w:r>
      <w:r w:rsidR="009931F8" w:rsidRPr="00095A4F">
        <w:t xml:space="preserve"> </w:t>
      </w:r>
      <w:r w:rsidR="009931F8">
        <w:t>F</w:t>
      </w:r>
      <w:r w:rsidR="009931F8" w:rsidRPr="00095A4F">
        <w:t>rom the death of Moses till the reign of Artaxerxes king of Persia</w:t>
      </w:r>
      <w:r w:rsidR="009931F8">
        <w:t xml:space="preserve"> (</w:t>
      </w:r>
      <w:r w:rsidR="009931F8" w:rsidRPr="00095A4F">
        <w:t>who reigned after Xerxes</w:t>
      </w:r>
      <w:r w:rsidR="009931F8">
        <w:t>)</w:t>
      </w:r>
      <w:r w:rsidR="009931F8" w:rsidRPr="00095A4F">
        <w:t xml:space="preserve"> the prophets who were after Moses wrote down what was done in their times in thirteen books. The remaining four books contain hymns to God and precepts for the conduct of human life. It is true</w:t>
      </w:r>
      <w:r w:rsidR="0021603E">
        <w:t xml:space="preserve"> that</w:t>
      </w:r>
      <w:r w:rsidR="009931F8" w:rsidRPr="00095A4F">
        <w:t xml:space="preserve"> our history ha</w:t>
      </w:r>
      <w:r w:rsidR="009931F8">
        <w:t>s</w:t>
      </w:r>
      <w:r w:rsidR="009931F8" w:rsidRPr="00095A4F">
        <w:t xml:space="preserve"> been written since Artaxerxes very particularly, but </w:t>
      </w:r>
      <w:r w:rsidR="009931F8">
        <w:t xml:space="preserve">it </w:t>
      </w:r>
      <w:r w:rsidR="009931F8" w:rsidRPr="00095A4F">
        <w:t>ha</w:t>
      </w:r>
      <w:r w:rsidR="009931F8">
        <w:t>s</w:t>
      </w:r>
      <w:r w:rsidR="009931F8" w:rsidRPr="00095A4F">
        <w:t xml:space="preserve"> not been esteemed of the like authority with the former by our forefathers, because there ha</w:t>
      </w:r>
      <w:r w:rsidR="009931F8">
        <w:t>s</w:t>
      </w:r>
      <w:r w:rsidR="009931F8" w:rsidRPr="00095A4F">
        <w:t xml:space="preserve"> not been an exact succession of prophets since that time</w:t>
      </w:r>
      <w:r w:rsidR="009931F8">
        <w:t xml:space="preserve">. </w:t>
      </w:r>
    </w:p>
    <w:p w:rsidR="00D56A41" w:rsidRDefault="00D56A41" w:rsidP="00362131"/>
    <w:p w:rsidR="0057439E" w:rsidRDefault="0021603E" w:rsidP="00362131">
      <w:r>
        <w:t>That’s all that</w:t>
      </w:r>
      <w:r w:rsidR="009931F8">
        <w:t xml:space="preserve"> Josephus </w:t>
      </w:r>
      <w:r>
        <w:t xml:space="preserve">says. He </w:t>
      </w:r>
      <w:r w:rsidR="009931F8">
        <w:t>does</w:t>
      </w:r>
      <w:r>
        <w:t>n’t</w:t>
      </w:r>
      <w:r w:rsidR="009931F8">
        <w:t xml:space="preserve"> give a list of the books that </w:t>
      </w:r>
      <w:r>
        <w:t>he says were included in his canon of 22 books</w:t>
      </w:r>
      <w:r w:rsidR="009931F8">
        <w:t xml:space="preserve">. </w:t>
      </w:r>
      <w:r w:rsidR="0057439E">
        <w:t xml:space="preserve">We all know what the 5 books of Moses are. But which 4 books does he include among the Wisdom books? Surely Psalms and Proverbs. But what are the other two? Job and Ecclesiastes? Did he omit Lamentations and Song of Solomon from the canon? No one really knows. But the really big problem is that he lists only 13 more books, whereas the Protestant canon has 28 more—or </w:t>
      </w:r>
      <w:r w:rsidR="00B6229E">
        <w:t xml:space="preserve">actually </w:t>
      </w:r>
      <w:r w:rsidR="0057439E">
        <w:t>30 more if you pick up the additional two Wisdom books.</w:t>
      </w:r>
    </w:p>
    <w:p w:rsidR="009931F8" w:rsidRDefault="0057439E" w:rsidP="00362131">
      <w:r>
        <w:t xml:space="preserve">  </w:t>
      </w:r>
    </w:p>
    <w:p w:rsidR="0021603E" w:rsidRDefault="009931F8" w:rsidP="00362131">
      <w:r>
        <w:t>I have to smile at the gyrations that Protestants go through to try to turn the</w:t>
      </w:r>
      <w:r w:rsidR="0057439E">
        <w:t>se</w:t>
      </w:r>
      <w:r>
        <w:t xml:space="preserve"> </w:t>
      </w:r>
      <w:r w:rsidR="00B6229E">
        <w:t>13</w:t>
      </w:r>
      <w:r>
        <w:t xml:space="preserve"> </w:t>
      </w:r>
      <w:r w:rsidR="00B6229E">
        <w:t xml:space="preserve">remaining </w:t>
      </w:r>
      <w:r>
        <w:t>books of Josephus into the 3</w:t>
      </w:r>
      <w:r w:rsidR="00B6229E">
        <w:t>0</w:t>
      </w:r>
      <w:r>
        <w:t xml:space="preserve"> </w:t>
      </w:r>
      <w:r w:rsidR="00B6229E">
        <w:t xml:space="preserve">remaining </w:t>
      </w:r>
      <w:r>
        <w:t>books of the Protestant canon. To do this, they take some very imaginative liberties. For example, they say that Judges and Ruth constituted one book, even though there is not even one scrap of historical evidence to support this.</w:t>
      </w:r>
    </w:p>
    <w:p w:rsidR="00B6229E" w:rsidRDefault="00B6229E" w:rsidP="00362131"/>
    <w:p w:rsidR="00B6229E" w:rsidRDefault="00B6229E" w:rsidP="00362131">
      <w:r>
        <w:lastRenderedPageBreak/>
        <w:t>To be fair, I think that we can plausibly convert Josephus’ canon of 22 books into 36 or 37 books. But I don’t think there is any way to honestly convert it into 39 books.</w:t>
      </w:r>
    </w:p>
    <w:p w:rsidR="0021603E" w:rsidRDefault="0021603E" w:rsidP="00362131"/>
    <w:p w:rsidR="0021603E" w:rsidRDefault="00B6229E" w:rsidP="00BE5805">
      <w:pPr>
        <w:pBdr>
          <w:bottom w:val="single" w:sz="4" w:space="1" w:color="auto"/>
        </w:pBdr>
      </w:pPr>
      <w:r>
        <w:t>And this isn’t surprising because</w:t>
      </w:r>
      <w:r w:rsidR="0021603E">
        <w:t xml:space="preserve"> the Talmudic writings would indicate that there was controversy for a considerable period of time over the Song of Solomon and </w:t>
      </w:r>
      <w:r>
        <w:t>over</w:t>
      </w:r>
      <w:r w:rsidR="0021603E">
        <w:t xml:space="preserve"> Esther. </w:t>
      </w:r>
      <w:r w:rsidR="001550B5">
        <w:t xml:space="preserve">In fact, not even a single copy of Esther has been found among the Dead Sea Scrolls, whereas </w:t>
      </w:r>
      <w:r w:rsidR="00BF15FB">
        <w:t>at least one copy of Sirach and multiple copies of Tobit have been found among the scrolls, as well as a portion of Baruch.</w:t>
      </w:r>
      <w:r w:rsidR="005750FB">
        <w:t xml:space="preserve"> Since it’s a fragment, I’m not sure if it was in a separate scroll by itself or was included in the scroll of Jeremiah.</w:t>
      </w:r>
    </w:p>
    <w:p w:rsidR="009931F8" w:rsidRDefault="009931F8" w:rsidP="00362131">
      <w:r>
        <w:t xml:space="preserve"> </w:t>
      </w:r>
    </w:p>
    <w:p w:rsidR="005750FB" w:rsidRDefault="00BE5805" w:rsidP="00362131">
      <w:r>
        <w:t>So much for what I would call the seemingly legitimate objections to the Apocrypha. These are objections that I had heard all of my life and believed. In fact, even after I had discovered the full story history of the Apocrypha for myself, these two objections were still an issue in my mind until I eventually</w:t>
      </w:r>
      <w:r w:rsidR="005750FB">
        <w:t xml:space="preserve"> carefully analyzed them for myself and saw that there was no substance to them.</w:t>
      </w:r>
    </w:p>
    <w:p w:rsidR="005750FB" w:rsidRDefault="005750FB" w:rsidP="00362131"/>
    <w:p w:rsidR="009931F8" w:rsidRDefault="005750FB" w:rsidP="00362131">
      <w:r>
        <w:t xml:space="preserve">The rest of the objections that are commonly thrown out </w:t>
      </w:r>
      <w:r w:rsidR="00951489">
        <w:t>are like the hypothetical objections to Chinese food that I could throw out to my grandson Pierre. You know—it’s fattening, it’s high in sodium, it’s not authentic, etc. Those some objections could be made about most other restaurant food. Likewise, these next objections</w:t>
      </w:r>
      <w:r w:rsidR="00BE5805">
        <w:t xml:space="preserve"> </w:t>
      </w:r>
      <w:r w:rsidR="00951489">
        <w:t>could be made against most of the other Old Testament books as well.</w:t>
      </w:r>
    </w:p>
    <w:p w:rsidR="00BF15FB" w:rsidRDefault="00BF15FB" w:rsidP="00362131"/>
    <w:p w:rsidR="00362131" w:rsidRPr="00B01D6D" w:rsidRDefault="0095567D" w:rsidP="00362131">
      <w:pPr>
        <w:rPr>
          <w:b/>
        </w:rPr>
      </w:pPr>
      <w:r>
        <w:rPr>
          <w:b/>
        </w:rPr>
        <w:t xml:space="preserve">For example, people say the </w:t>
      </w:r>
      <w:r w:rsidR="00362131" w:rsidRPr="00B01D6D">
        <w:rPr>
          <w:b/>
        </w:rPr>
        <w:t xml:space="preserve">books </w:t>
      </w:r>
      <w:r>
        <w:rPr>
          <w:b/>
        </w:rPr>
        <w:t xml:space="preserve">of the Apocrypha </w:t>
      </w:r>
      <w:r w:rsidR="00362131" w:rsidRPr="00B01D6D">
        <w:rPr>
          <w:b/>
        </w:rPr>
        <w:t>contain strange, u</w:t>
      </w:r>
      <w:r w:rsidR="009931F8" w:rsidRPr="00B01D6D">
        <w:rPr>
          <w:b/>
        </w:rPr>
        <w:t>nscriptural teachings</w:t>
      </w:r>
      <w:r>
        <w:rPr>
          <w:b/>
        </w:rPr>
        <w:t>.</w:t>
      </w:r>
    </w:p>
    <w:p w:rsidR="009931F8" w:rsidRDefault="009931F8" w:rsidP="00362131"/>
    <w:p w:rsidR="0095567D" w:rsidRDefault="0095567D" w:rsidP="0095567D">
      <w:r>
        <w:t xml:space="preserve">Yet, imagine if the account in the book of Judges about Jephthah </w:t>
      </w:r>
      <w:r w:rsidR="00052FF5">
        <w:t>sacrificing</w:t>
      </w:r>
      <w:r>
        <w:t xml:space="preserve"> his daughter were in one of the books of the Apocrypha? Everyone would say, “</w:t>
      </w:r>
      <w:r w:rsidR="00052FF5">
        <w:t>H</w:t>
      </w:r>
      <w:r>
        <w:t xml:space="preserve">ow terrible! </w:t>
      </w:r>
      <w:r w:rsidR="00052FF5">
        <w:t>A</w:t>
      </w:r>
      <w:r>
        <w:t xml:space="preserve"> man offer</w:t>
      </w:r>
      <w:r w:rsidR="00052FF5">
        <w:t>ing</w:t>
      </w:r>
      <w:r>
        <w:t xml:space="preserve"> up his daughter as a human sacrifice</w:t>
      </w:r>
      <w:r w:rsidR="00052FF5">
        <w:t>!</w:t>
      </w:r>
      <w:r>
        <w:t xml:space="preserve"> This is clearly unscriptural! These books are obviously not Scripture.”</w:t>
      </w:r>
    </w:p>
    <w:p w:rsidR="0095567D" w:rsidRDefault="0095567D" w:rsidP="0095567D"/>
    <w:p w:rsidR="0095567D" w:rsidRDefault="0095567D" w:rsidP="0095567D">
      <w:r>
        <w:t>But what happens when we read about the same event in the book of Judges? We say, “</w:t>
      </w:r>
      <w:r w:rsidR="00052FF5">
        <w:t>W</w:t>
      </w:r>
      <w:r>
        <w:t xml:space="preserve">ell, this is a difficult passage. Maybe it’s not really talking about a human sacrifice. </w:t>
      </w:r>
      <w:r w:rsidR="00052FF5">
        <w:t>And if</w:t>
      </w:r>
      <w:r>
        <w:t xml:space="preserve"> it is, God certainly didn</w:t>
      </w:r>
      <w:r w:rsidR="00052FF5">
        <w:t>’</w:t>
      </w:r>
      <w:r>
        <w:t xml:space="preserve">t approve of it.” You see, when an event that is hard to understand is in one of the books that we accept as canonical, we call it a “difficult passage.” If it is in the Apocrypha, we say that it is proof that the Apocrypha should not be included in the </w:t>
      </w:r>
      <w:r w:rsidR="00052FF5">
        <w:t>c</w:t>
      </w:r>
      <w:r>
        <w:t>anon. It is a real double standard.</w:t>
      </w:r>
    </w:p>
    <w:p w:rsidR="0095567D" w:rsidRDefault="0095567D" w:rsidP="0095567D"/>
    <w:p w:rsidR="00052FF5" w:rsidRDefault="0095567D" w:rsidP="0095567D">
      <w:r>
        <w:t xml:space="preserve">I’ll give you some more examples. What about the witch of </w:t>
      </w:r>
      <w:proofErr w:type="spellStart"/>
      <w:r>
        <w:t>Endor</w:t>
      </w:r>
      <w:proofErr w:type="spellEnd"/>
      <w:r>
        <w:t xml:space="preserve"> bringing up Samuel from the dead? If that was in the Apocrypha, we would say that it teaches </w:t>
      </w:r>
      <w:r w:rsidR="00052FF5">
        <w:t>Spiritism and going to spirit mediums</w:t>
      </w:r>
      <w:r>
        <w:t xml:space="preserve">. What about the passage in </w:t>
      </w:r>
      <w:r w:rsidR="00052FF5">
        <w:t>F</w:t>
      </w:r>
      <w:r>
        <w:t xml:space="preserve">irst Kings where God sends his angel to be a lying spirit </w:t>
      </w:r>
      <w:r w:rsidR="00052FF5">
        <w:t>in</w:t>
      </w:r>
      <w:r>
        <w:t xml:space="preserve"> the prophets </w:t>
      </w:r>
      <w:r w:rsidR="00052FF5">
        <w:t xml:space="preserve">who were </w:t>
      </w:r>
      <w:r>
        <w:t xml:space="preserve">speaking to Ahab? </w:t>
      </w:r>
      <w:r w:rsidR="00052FF5">
        <w:t>Does God tell His angels to lie?</w:t>
      </w:r>
    </w:p>
    <w:p w:rsidR="00052FF5" w:rsidRDefault="00052FF5" w:rsidP="0095567D"/>
    <w:p w:rsidR="00052FF5" w:rsidRDefault="00052FF5" w:rsidP="0095567D">
      <w:r>
        <w:t xml:space="preserve">As I said, there are passages in the books of the Protestant canon that present far greater difficulties than </w:t>
      </w:r>
      <w:r w:rsidR="003E210D">
        <w:t xml:space="preserve">any passage in the Apocrypha. </w:t>
      </w:r>
    </w:p>
    <w:p w:rsidR="0095567D" w:rsidRDefault="0095567D" w:rsidP="0095567D">
      <w:r>
        <w:t>What about the Magi in the New Testament who are brought to Jesus by following astrology? If that event were in the Apocrypha, everyone would condemn the Apocrypha.</w:t>
      </w:r>
    </w:p>
    <w:p w:rsidR="0095567D" w:rsidRDefault="0095567D" w:rsidP="00362131"/>
    <w:p w:rsidR="00B01D6D" w:rsidRDefault="009931F8" w:rsidP="00362131">
      <w:r>
        <w:lastRenderedPageBreak/>
        <w:t>The truth of the matter is that t</w:t>
      </w:r>
      <w:r w:rsidR="00362131">
        <w:t xml:space="preserve">he teachings and events in the Apocrypha are no more strange or unscriptural than the teachings and events in the rest of the </w:t>
      </w:r>
      <w:r>
        <w:t xml:space="preserve">Bible. </w:t>
      </w:r>
    </w:p>
    <w:p w:rsidR="00B01D6D" w:rsidRDefault="00B01D6D" w:rsidP="00362131"/>
    <w:p w:rsidR="00B01D6D" w:rsidRDefault="003F617C" w:rsidP="00362131">
      <w:r>
        <w:t>The incident that gets the most attention is the one in second Maccabees where Judas Maccabee and his men have a sin offering made for some of the fallen Jewish soldiers who died in a particular battle. In the Middle Ages, the Roman Catholic Church used this incident to teach that Catholics could help their loved ones get out of purgatory sooner by paying the church to offer up masses for such loved ones. It was the sale of indulgences to get people out of purgatory that touched off the Reformation. And the Roman Catholic Church used second Maccabees as its scriptural justification for its practice.</w:t>
      </w:r>
    </w:p>
    <w:p w:rsidR="003F617C" w:rsidRDefault="003F617C" w:rsidP="00362131"/>
    <w:p w:rsidR="003F617C" w:rsidRDefault="003F617C" w:rsidP="00362131">
      <w:r>
        <w:t>First of all, let me say that it is a terrible practice to condemn a book of the Bible because the Roman Catholic Church misuses a passage from that book to justify one of its unscriptural practices. After all, the Catholic Church teaches that Mary is the queen of heaven. And for scriptural justification, they point to Revelation 12, which describes a woman in heaven clothed with the sun and with the moon at her feet. She gives birth to a child. Now, you and I do not believe that Mary is the queen of heaven. So should we reject the book of Revelation because the Catholic Church uses this passage to teach that she is the queen of heaven? Of course not! We simply recognize that the Catholic Church is misusing Scripture.</w:t>
      </w:r>
    </w:p>
    <w:p w:rsidR="003F617C" w:rsidRDefault="003F617C" w:rsidP="00362131"/>
    <w:p w:rsidR="003F617C" w:rsidRDefault="003F617C" w:rsidP="00362131">
      <w:r>
        <w:t>It is no different with second Maccabees. In case you have not read the book, the incident in question is just a very small part of the book. The</w:t>
      </w:r>
      <w:r w:rsidRPr="003F617C">
        <w:rPr>
          <w:rFonts w:ascii="Calibri" w:hAnsi="Calibri" w:cs="Calibri"/>
          <w:sz w:val="20"/>
        </w:rPr>
        <w:t xml:space="preserve"> </w:t>
      </w:r>
      <w:r w:rsidRPr="003F617C">
        <w:t>faithful</w:t>
      </w:r>
      <w:r>
        <w:t xml:space="preserve"> Jews have just waged a battle against the Greeks, who were trying to force them to first sake the law of Moses and the teachings of God. This small band of Jews are blessed by God, and they defeat the larger army of the Greeks. Only a few of the Jews died in the battle. When Judas Maccabee and his men go to bury their fallen comrades, they discover</w:t>
      </w:r>
      <w:r w:rsidR="0073620F">
        <w:t xml:space="preserve"> that under their tunics, each of these man were wearing a pagan amulet for good luck. They realized that this is why these man died in battle.</w:t>
      </w:r>
    </w:p>
    <w:p w:rsidR="0073620F" w:rsidRDefault="0073620F" w:rsidP="00362131"/>
    <w:p w:rsidR="0073620F" w:rsidRDefault="0073620F" w:rsidP="00362131">
      <w:r>
        <w:t>Out of love for his comrades, Judas and his men took up an offering and sent it to Jerusalem as a sin offering a sin offering on behalf of the fallen soldiers. The narrator of the book states that this was commendable because it showed that Judas and his man believed in the resurrection of the dead. If there was no resurrection, there was no point in asking that the sin of these man be forgiven.</w:t>
      </w:r>
    </w:p>
    <w:p w:rsidR="0073620F" w:rsidRDefault="0073620F" w:rsidP="00362131"/>
    <w:p w:rsidR="0073620F" w:rsidRDefault="0073620F" w:rsidP="00362131">
      <w:r>
        <w:t>That’s it. The account does not state that the offering benefited these men. It simply states that it was commendable that Judas and his soldiers believed in the resurrection of the dead.</w:t>
      </w:r>
    </w:p>
    <w:p w:rsidR="0073620F" w:rsidRDefault="0073620F" w:rsidP="00362131"/>
    <w:p w:rsidR="0073620F" w:rsidRDefault="0073620F" w:rsidP="00362131">
      <w:r>
        <w:t>So there is no justification for the Catholic Church using this passage to teach that the dead in purgatory can be benefited by obtaining indulgences for them or paying for masses to be offered on their behalf. The account in second Maccabees is very specific on two matters:</w:t>
      </w:r>
    </w:p>
    <w:p w:rsidR="0073620F" w:rsidRDefault="0073620F" w:rsidP="00362131"/>
    <w:p w:rsidR="00B01D6D" w:rsidRDefault="0073620F" w:rsidP="00362131">
      <w:r>
        <w:t>1) this had nothing to do with purgatory or the intermediate state of the dead. It only pertained to the resurrection of the dead.</w:t>
      </w:r>
    </w:p>
    <w:p w:rsidR="0073620F" w:rsidRDefault="0073620F" w:rsidP="00362131"/>
    <w:p w:rsidR="0073620F" w:rsidRDefault="0073620F" w:rsidP="00362131">
      <w:r>
        <w:t>2) the account specifically states that these were righteous men who had fallen. They had send only in this one respect. Judas was not attempting to change their destiny. He was not attempting to save wicked people after they had died.</w:t>
      </w:r>
    </w:p>
    <w:p w:rsidR="0073620F" w:rsidRDefault="0073620F" w:rsidP="00362131"/>
    <w:p w:rsidR="0095567D" w:rsidRDefault="009E13D0" w:rsidP="00362131">
      <w:r>
        <w:t xml:space="preserve">That’s all there is to the matter. We don’t read again of a similar practice, and it is not something that the early Christians did, even though they recognized second Maccabees as Scripture. The irony is that there are incidents in the books of the Protestant Old Testament that are far more strange than this event in second Maccabees. </w:t>
      </w:r>
    </w:p>
    <w:p w:rsidR="0095567D" w:rsidRDefault="0095567D" w:rsidP="00362131"/>
    <w:p w:rsidR="00A521B3" w:rsidRDefault="00A521B3" w:rsidP="00362131"/>
    <w:p w:rsidR="00E523ED" w:rsidRDefault="00A94CCC" w:rsidP="00362131">
      <w:r>
        <w:t>From there, Protestants become even more inconsistent. Of all things, they turn to higher criticism. I find this absolutely unbelievable. Here are believers who believe in the inerrancy and infallibility of Scripture, and they are aware of the numerous attacks that both unbelievers and liberal “Christians” make on those scriptures that are uncontested. They point out numerous alleged historical and scientific errors— such as Joshua commanding the sun to stand still in the sky. They also point to many seeming contradictions in the pages of Scripture. We are all aware of these attacks.</w:t>
      </w:r>
    </w:p>
    <w:p w:rsidR="00A94CCC" w:rsidRDefault="00A94CCC" w:rsidP="00362131"/>
    <w:p w:rsidR="00A94CCC" w:rsidRDefault="00A94CCC" w:rsidP="00362131">
      <w:r>
        <w:t>So how incredibly strange it is that we Bible-believing Christians would then use the same tactics to attack the books of the Apocrypha.</w:t>
      </w:r>
      <w:r w:rsidR="001E5FB5">
        <w:t xml:space="preserve"> In fact, I have seen tracts and other literature that make the claim that these books are not inspired Scripture because they contain historical and scientific errors. My only reply is, “you’ve got to be kidding! Do you not realize that secular historians reject the historicity of the vast bulk of the Old Testament. Here, I’m not talking about the miracles in the Bible. I’m talking about historical accounts. They will point to vast quantities of alleged archaeological evidence that refutes various accounts given in Scripture.”</w:t>
      </w:r>
    </w:p>
    <w:p w:rsidR="001E5FB5" w:rsidRDefault="001E5FB5" w:rsidP="00362131"/>
    <w:p w:rsidR="001E5FB5" w:rsidRDefault="001E5FB5" w:rsidP="00362131">
      <w:r>
        <w:t>Likewise, historians will point to the fact that there are no records either from archaeological finds or in the historical writings of the time to indicate that people like Daniel, Darius the Mede, and Queen Esther ever existed. And to be fair, this is not necessarily out of bias against the Bible. We have quite a lot of secular history pertaining to the period of time when these people lived. We have a lot of archaeological inscriptions. Yet there is not even a scintilla of evidence that these people existed. Does that bother me? Not in the least. Because of my faith in Scripture, and because it has been vindicated so many times, I feel certain that there is a logical explanation for the omission of these people in the historical record.</w:t>
      </w:r>
    </w:p>
    <w:p w:rsidR="001E5FB5" w:rsidRDefault="001E5FB5" w:rsidP="00362131"/>
    <w:p w:rsidR="001E5FB5" w:rsidRDefault="00BC045E" w:rsidP="00362131">
      <w:r>
        <w:t>In contrast, secular historians have no issue at all with first Maccabees. They view it as reliable history. So we are simply not being fair or consistent when we Christians attacked the Apocrypha, saying that it contains historical and scientific errors. Yes, in a few places, particularly in the book of Judith, there are some passages that raise historical questions. But there are no more than in the rest of the Old Testament.</w:t>
      </w:r>
    </w:p>
    <w:p w:rsidR="00A94CCC" w:rsidRDefault="00A94CCC" w:rsidP="00362131"/>
    <w:p w:rsidR="00A94CCC" w:rsidRDefault="00A94CCC" w:rsidP="00362131"/>
    <w:p w:rsidR="00A94CCC" w:rsidRDefault="00A94CCC" w:rsidP="00362131">
      <w:r>
        <w:t>$$$$$$$$$$$$$</w:t>
      </w:r>
    </w:p>
    <w:p w:rsidR="00E523ED" w:rsidRDefault="00E523ED" w:rsidP="00362131"/>
    <w:p w:rsidR="00A521B3" w:rsidRDefault="00A521B3" w:rsidP="00362131">
      <w:r>
        <w:t>The truth of the matter is that the events and the teachings in the books of the Apocrypha are in no different class than the other events and teachings in the rest of Scripture. There are difficult passages, but no more than there are in the rest of the Bible. If your mind is made up that these books are not Scripture, you will automatically point to these passages as evidence that these books are not inspired. If you believe that these books are part of Scripture, you have faith that there is a suitable explanation.</w:t>
      </w:r>
    </w:p>
    <w:p w:rsidR="00A521B3" w:rsidRDefault="00A521B3" w:rsidP="00362131"/>
    <w:p w:rsidR="00A521B3" w:rsidRDefault="00756AAA" w:rsidP="00362131">
      <w:r>
        <w:rPr>
          <w:b/>
        </w:rPr>
        <w:t>#4. This next objection will be unfamiliar to most of you who are listening to this message. However, since many of my listeners are Anabaptists, and some of them have come from an Amish background, this is a serious objection to them.</w:t>
      </w:r>
    </w:p>
    <w:p w:rsidR="00756AAA" w:rsidRDefault="00756AAA" w:rsidP="00362131"/>
    <w:p w:rsidR="00756AAA" w:rsidRDefault="00756AAA" w:rsidP="00362131">
      <w:r>
        <w:t>I was recently asked to speak on the subject of the Apocrypha at a Christian conference. I was expecting to receive quite a bit of opposition to my message,</w:t>
      </w:r>
      <w:r w:rsidR="007E262D">
        <w:t xml:space="preserve"> but apparently, after hearing the facts, most of my listeners were willing to give more thought to the subject. In fact, the only harsh objection I received from anyone was from a man who had grown up Amish. He had rejected his Amish upbringing, feeling that he had found a more authentic expression of Christianity.</w:t>
      </w:r>
    </w:p>
    <w:p w:rsidR="007E262D" w:rsidRDefault="007E262D" w:rsidP="00362131"/>
    <w:p w:rsidR="007E262D" w:rsidRDefault="007E262D" w:rsidP="00362131">
      <w:r>
        <w:t>Unfortunately, his negative experiences with the Amish carried over to the subject of the Apocrypha. He explained to me that the particular branch of the Amish that he had grown up in practiced and unwholesome courtship custom sometimes known as “bundling.” To be sure, most Amish groups do not follow this inappropriate practice. What it is, is that a dating couple will spend the night together as part of their courtship. To be sure, the young man and woman are fully clothed, and they are not supposed to engage in immoral relations. Of course, sometimes they do. Regardless, it is not a very wholesome courtship practice. But it has absolutely nothing to do with the Apocrypha.</w:t>
      </w:r>
    </w:p>
    <w:p w:rsidR="007E262D" w:rsidRDefault="007E262D" w:rsidP="00362131"/>
    <w:p w:rsidR="007E262D" w:rsidRDefault="007E262D" w:rsidP="00362131">
      <w:r>
        <w:t>The irony, however, is that those same Amish groups as part of the private wedding counsel they give to a bride and groom, is to tell them that in the book of Tobit, Tobit’s son, who was named Tobias, spent the first three nights of his marriage in prayer with his bride instead of having marital relations together. They encourage the newlywed couple to do the same. It’s not a law in the Amish church that they do so, but it is part of the private marital advice given.</w:t>
      </w:r>
    </w:p>
    <w:p w:rsidR="007E262D" w:rsidRDefault="007E262D" w:rsidP="00362131"/>
    <w:p w:rsidR="007E262D" w:rsidRDefault="007E262D" w:rsidP="00362131">
      <w:r>
        <w:t>This brother pointed out</w:t>
      </w:r>
      <w:r w:rsidR="001B05FC">
        <w:t xml:space="preserve"> how inconsistent it was for the Amish to engage in “bundling” or “bedroom courtship” as it is sometimes called, and then tell a couple after they are married to abstain from marital relations for the first three days of their marriage. I agreed with the brother. But I pointed out that this had absolutely nothing to do with rejecting the Apocrypha. First, his objection was to improper Amish courtship practices, not to the Apocrypha. Second, the statement that Tobit’s son and his wife spent the first three nights of their marriage in prayer does not appear anywhere in the Septuagint. As a result, English copies of Tobit, which have usually been translated from the Septuagint, say nothing about this. The Amish steel use Luther’s German translation, and this incident appears in his German Bible, but it is not part of the original book of Tobit. Even if it were, there would </w:t>
      </w:r>
      <w:r w:rsidR="001B05FC">
        <w:lastRenderedPageBreak/>
        <w:t xml:space="preserve">be no commandment that other couples follow the same example. That is simply a peculiar part of the </w:t>
      </w:r>
      <w:r w:rsidR="0065097D">
        <w:t>marriage advice in certain Amish groups.</w:t>
      </w:r>
    </w:p>
    <w:p w:rsidR="0065097D" w:rsidRDefault="0065097D" w:rsidP="00362131"/>
    <w:p w:rsidR="0065097D" w:rsidRDefault="00BC045E" w:rsidP="00362131">
      <w:r>
        <w:rPr>
          <w:b/>
        </w:rPr>
        <w:t xml:space="preserve">#5. The last objection I want to address is probably the toughest one. And that objection is: “these books simply don’t read like the rest of Scripture.” </w:t>
      </w:r>
    </w:p>
    <w:p w:rsidR="00BC045E" w:rsidRDefault="00BC045E" w:rsidP="00362131"/>
    <w:p w:rsidR="00BC045E" w:rsidRDefault="00BC045E" w:rsidP="00362131">
      <w:r>
        <w:t>And I have a confession to make here. This was a huge issue to me. You see, when I came across all of the historical evidence then I set forth in the first part of this message, I realized that there was no way to refute it. After struggling with it for about a year, I mentally embrace the fact</w:t>
      </w:r>
      <w:r w:rsidR="00431F27">
        <w:t xml:space="preserve"> that the books of the Apocrypha are part of inspired Scripture. That part was not particularly difficult.</w:t>
      </w:r>
    </w:p>
    <w:p w:rsidR="00431F27" w:rsidRDefault="00431F27" w:rsidP="00362131"/>
    <w:p w:rsidR="00431F27" w:rsidRDefault="00431F27" w:rsidP="00362131">
      <w:r>
        <w:t>However, when I went out and purchased a copy of the Apocrypha and began reading it, I immediately said to myself, “these books are strange! They don’t read like the rest of Scripture reads.” To be sure, I was fascinated by the incredible prophecy about Christ contained in the wisdom of Solomon. I found many of the verses in the wisdom of Solomon and in Sirach to be quite interesting and to be very similar to New Testament teaching. And I was really blessed for the first time to learn what happened to the Jews after the time of Ezra and before the time of Christ.</w:t>
      </w:r>
    </w:p>
    <w:p w:rsidR="00431F27" w:rsidRDefault="00431F27" w:rsidP="00362131"/>
    <w:p w:rsidR="00431F27" w:rsidRDefault="00431F27" w:rsidP="00362131">
      <w:r>
        <w:t>But that was it. In my daily Bible reading, I just couldn’t bring myself to pick up these books and read them the same way that I read the rest of the Bible. They simply did not read the same. So for around 20 years after I first mentally embraced these books as Scripture, I could not emotionally embrace them as Scripture. It honestly seemed to me that they did not read the same. And I have heard the same objection over and over again from other people. And it is a sincere objection.</w:t>
      </w:r>
    </w:p>
    <w:p w:rsidR="00431F27" w:rsidRDefault="00431F27" w:rsidP="00362131"/>
    <w:p w:rsidR="00431F27" w:rsidRDefault="008013D6" w:rsidP="00362131">
      <w:r>
        <w:t>But you know, after 20 years of resisting these books, one day I turned to the book of Sirach and began reading it. It’d probably been at least five or six years since I had taken a look at the book. This time I was reading it from a different translation then I had used before. One of the things that had always turned me off about the book was that it starts off by the grandson of Sirach discussing how he had translated this work of his grandfather from Hebrew into Greek. The way he says things, it just doesn’t read like Scripture.</w:t>
      </w:r>
    </w:p>
    <w:p w:rsidR="008013D6" w:rsidRDefault="008013D6" w:rsidP="00362131"/>
    <w:p w:rsidR="008013D6" w:rsidRDefault="008013D6" w:rsidP="00362131">
      <w:r>
        <w:t>However, this time I was reading Sirach from a different translation, and it properly set forth his comments and is something separate from the actual book of Sirach.</w:t>
      </w:r>
      <w:r w:rsidR="00C97A98">
        <w:t xml:space="preserve"> The editions of Sirach that I had originally read did not make it clear that we are simply reading the translator’s introductory comments, which are not part of the book and which do not purport to be inspired Scripture. It is valuable that his comments have been preserved, as they shed a lot of historical light on the book itself. But the persons who have translated Sirach into English should have made it crystal clear that his comments were not part of the book. They should have set it forth in different type or in some other way made it clear to the reader that this was not part of the actual text.</w:t>
      </w:r>
    </w:p>
    <w:p w:rsidR="00C97A98" w:rsidRDefault="00C97A98" w:rsidP="00362131"/>
    <w:p w:rsidR="00C97A98" w:rsidRDefault="00C97A98" w:rsidP="00362131">
      <w:r>
        <w:t xml:space="preserve">Those introductory translators comments had always affected me— not because there is anything wrong with them, but because Sirach’s grandson was not intending for his </w:t>
      </w:r>
      <w:r>
        <w:lastRenderedPageBreak/>
        <w:t xml:space="preserve">comments to be read as Scripture, and they do not sound like Scripture. So this time, when I read Sirach without first being mentally turned off by his grandsons translators notes, I couldn’t help but realize what an absolute gem the book of Sirach is. The teaching in it more closely resembles the teachings in the New Testament </w:t>
      </w:r>
      <w:proofErr w:type="spellStart"/>
      <w:r>
        <w:t>then</w:t>
      </w:r>
      <w:proofErr w:type="spellEnd"/>
      <w:r>
        <w:t xml:space="preserve"> perhaps any other book of the Old Testament. I found myself really enjoying the book.</w:t>
      </w:r>
    </w:p>
    <w:p w:rsidR="00C97A98" w:rsidRDefault="00C97A98" w:rsidP="00362131"/>
    <w:p w:rsidR="00C97A98" w:rsidRDefault="00C97A98" w:rsidP="00362131">
      <w:r>
        <w:t>Having got past the mental block against Sirach, I then went on to re-read the wisdom of Solomon. Again, I could not help but remark on the incredible prophecy in it about the crucifixion of Christ. You would think you were reading the history of the crucifixion after it happened. It has Jesus, who is referred to as the “righteous one,”</w:t>
      </w:r>
      <w:r w:rsidR="008C607F">
        <w:t xml:space="preserve"> calling himself the son of God. His enemies plot against him and say, “let us condemn him to a shameful death.” They say that if God is really his father, he will deliver the righteous one.</w:t>
      </w:r>
    </w:p>
    <w:p w:rsidR="008C607F" w:rsidRDefault="008C607F" w:rsidP="00362131"/>
    <w:p w:rsidR="008C607F" w:rsidRDefault="008C607F" w:rsidP="00362131">
      <w:r>
        <w:t xml:space="preserve">As was true with Sirach, I couldn’t help but notice the many statements in the wisdom of Solomon that paralleled statements that were later made in the New Testament. Suddenly, I found myself getting excited about reading the Apocrypha. </w:t>
      </w:r>
    </w:p>
    <w:p w:rsidR="008C607F" w:rsidRDefault="008C607F" w:rsidP="00362131"/>
    <w:p w:rsidR="008C607F" w:rsidRDefault="008C607F" w:rsidP="00362131">
      <w:r>
        <w:t>I then went on to read the book of Tobit, which previously I had found to be a strange book. However, this time when I read it, I realized that there was nothing particularly strange about it. Well, let me qualify that statement. Yes, there are events that do not happen to most people in everyday life. But, I realized that if you took the narrative in the book of Tobit and placed it in the book of Judges, it would not seem the least bit strange. In other words, it did not read like an event in secular history secular history. It read like a biblical narrative.</w:t>
      </w:r>
    </w:p>
    <w:p w:rsidR="008C607F" w:rsidRDefault="008C607F" w:rsidP="00362131"/>
    <w:p w:rsidR="008C607F" w:rsidRDefault="008C607F" w:rsidP="00362131">
      <w:r>
        <w:t>I went on from there and read the remaining books of the Apocrypha. That day, the blinders that it been on my eyes for 20 years suddenly fell off. I realize that, no, these books do not in any way read differently than the rest of Scripture. It had simply been difficult for me to get past my own internal prejudice. I had been an ardent student of the Bible since the time I had been a young teenager. In fact I had been reading the Bible on a daily basis since I was eight years old. It was very hard for me internally to pick up a book and suddenly read it as Scripture, one in my mind for so many years, Scripture consisted of only the familiar 66 books.</w:t>
      </w:r>
    </w:p>
    <w:p w:rsidR="008C607F" w:rsidRDefault="008C607F" w:rsidP="00362131"/>
    <w:p w:rsidR="008C607F" w:rsidRDefault="008C607F" w:rsidP="00362131">
      <w:r>
        <w:t>I realize that all along it had simply been a matter of prejudice.</w:t>
      </w:r>
      <w:r w:rsidR="009F539C">
        <w:t xml:space="preserve"> Mentally, I had been able to completely accept these books as Scripture. But I had not been able to get past the emotional, prejudicial block.</w:t>
      </w:r>
    </w:p>
    <w:p w:rsidR="009F539C" w:rsidRDefault="009F539C" w:rsidP="00362131"/>
    <w:p w:rsidR="009F539C" w:rsidRDefault="009F539C" w:rsidP="00362131">
      <w:r>
        <w:t>So if you are having the same experience, I want to encourage you not to give up. Now you are very blessed in the fact that today there are more and more translations of the Apocrypha available. For example, today we have the Orthodox study Bible available. It contains very readable translations of the Apocrypha, made by translators who believed in the inspiration of these books.</w:t>
      </w:r>
    </w:p>
    <w:p w:rsidR="009F539C" w:rsidRDefault="009F539C" w:rsidP="00362131"/>
    <w:p w:rsidR="009F539C" w:rsidRPr="00BC045E" w:rsidRDefault="009F539C" w:rsidP="00362131">
      <w:r>
        <w:t xml:space="preserve">I do hope it won’t take you 20 years to get past any emotional or prejudicial blocks you may have, because you are missing out on a real blessing when you omit these books from </w:t>
      </w:r>
      <w:r>
        <w:lastRenderedPageBreak/>
        <w:t>your Old Testament. My wife Deborah and I tried to read a chapter of the Bible every night. Rather than following a plan by which we go through the Bible from Genesis to Revelation, we skip around. Normally, we will choose a book from the New Testament, and each night we will read a chapter from it until we finish the book. Then we will choose a book from the Old Testament and read a chapter from it until we finish that book. Then we go back to the New Testament, etc.</w:t>
      </w:r>
    </w:p>
    <w:p w:rsidR="00295D13" w:rsidRDefault="00295D13"/>
    <w:p w:rsidR="009F539C" w:rsidRDefault="009F539C">
      <w:r>
        <w:t>Since we are not following a prescribed plan, and since we are not particularly trying to cover every book in the Bible within any kind of timeframe, we choose the books that we particularly enjoy the most. Now, we never read the same book twice during the same year. But every year we start over a fresh. And what Deborah and I have both found is that our favorite Old Testament books— outside of perhaps Psalms and Isaiah— are many of the books of the Apocrypha, such as Sirach and wisdom of Solomon.</w:t>
      </w:r>
    </w:p>
    <w:p w:rsidR="009F539C" w:rsidRDefault="009F539C"/>
    <w:p w:rsidR="009F539C" w:rsidRDefault="006E6107">
      <w:r>
        <w:rPr>
          <w:b/>
        </w:rPr>
        <w:t>BRIDGE TO THE NEW TESTAMENT</w:t>
      </w:r>
    </w:p>
    <w:p w:rsidR="006E6107" w:rsidRDefault="006E6107"/>
    <w:p w:rsidR="006E6107" w:rsidRDefault="0072086A">
      <w:r>
        <w:t>Actually, the more I reflect on it, the more I can’t help but recognize the irony of the fact that Protestants have embraced the lie and the storyline that the scribes and Pharisees put out at the end of the first century as the official position of rabbinical Judaism— Judaism that had rejected Jesus Christ. That storyline is that prophets and special revelation had ended at the time of Ezra.</w:t>
      </w:r>
    </w:p>
    <w:p w:rsidR="0072086A" w:rsidRDefault="0072086A"/>
    <w:p w:rsidR="0072086A" w:rsidRDefault="0072086A">
      <w:r>
        <w:t>Of course, the scribes and Pharisees meant that it had ended forever— at least until the time that the Messiah would appear. Protestants have re-shaped this to say that there was a 400 year period of silence after the time of Ezra— until the appearance of John the Baptist. Now how much sense does that make? From the days of Moses until the days of Ezra, God had actively been sending prophets and giving revelation and Scripture to his people without any particularly long breaks. So, now, in preparing the Jews for the coming of their Messiah, why would God suddenly go silent for 400 years? That makes no sense, does it?</w:t>
      </w:r>
    </w:p>
    <w:p w:rsidR="0072086A" w:rsidRDefault="0072086A"/>
    <w:p w:rsidR="0072086A" w:rsidRDefault="0072086A">
      <w:r>
        <w:t>When we embrace the historical Christian faith, which means embracing the biblical canon of the historical Christian faith, we don’t have a 400 year period of silence immediately preceding the coming of the son of God. Instead, what we see is that God was preparing the Jews (and ultimately all of mankind) for the teachings and revelation that would come through Jesus and his apostles. Through these works that we know today as the Apocrypha, God was already giving the Jews much of the same moral teaching that appears in the New Testament.</w:t>
      </w:r>
    </w:p>
    <w:p w:rsidR="0072086A" w:rsidRDefault="0072086A"/>
    <w:p w:rsidR="0072086A" w:rsidRDefault="0072086A">
      <w:r>
        <w:t>He was also giving the Jews</w:t>
      </w:r>
      <w:r w:rsidR="00C47E4A">
        <w:t xml:space="preserve"> doctrinal teachings and revelation into other matters that would be reflected in the New Testament. For example, nowhere else in the Old Testament do we read about demons except in the book of Tobit. And yet, when we read about the ministry of Jesus, immediately we start reading about demons everywhere. Without the book of Tobit, we would have to conclude that demons never possessed anyone or interfere with mankind until the time of Jesus. And that makes no sense. When Jesus tells his disciples to cast out demons, they don’t reply, “what are demons? We’ve never heard of demons before.”</w:t>
      </w:r>
    </w:p>
    <w:p w:rsidR="00C47E4A" w:rsidRDefault="00C47E4A"/>
    <w:p w:rsidR="00C47E4A" w:rsidRDefault="009C4052">
      <w:r>
        <w:t>Likewise, there is no clear teaching about the immortality of the soul in the other books of the Old Testament. It is only clearly taught in the Apocrypha. In the other Old Testament books, you see a primary emphasis on people of God getting married and having children. There is a huge stigma associated with a childless woman. However, in Sirach, there is clear teaching that a godly woman with no children is far better than a woman with many children, but who does not walk with God. In Sirach, you also see God removing the earlier stigma that had been placed on eunuchs. This is preparation for the teaching that Jesus gave about those who would be eunuchs for the kingdom of God. It is also preparation</w:t>
      </w:r>
      <w:r w:rsidR="00911F5B">
        <w:t xml:space="preserve"> for the advice that Paul gave on encouraging celibacy for the purpose of being able to better serve the Lord.</w:t>
      </w:r>
    </w:p>
    <w:p w:rsidR="00911F5B" w:rsidRDefault="00911F5B"/>
    <w:p w:rsidR="00911F5B" w:rsidRDefault="00911F5B">
      <w:r>
        <w:t>Those are just a few of the doctrinal and moral teachings by which the books of the Apocrypha provide a bridge work between the earlier books of the Old Testament and the books of the New Testament. Through the book of Maccabees, the up rocker for provides us with an historical bridge work as well. Without the book of Maccabees, we and the historical story with the Jews being under the rule of the Persians. And then we start the New Testament with the Jews being under the rule of the Romans. What happened in between?</w:t>
      </w:r>
    </w:p>
    <w:p w:rsidR="00911F5B" w:rsidRDefault="00911F5B"/>
    <w:p w:rsidR="00911F5B" w:rsidRDefault="00911F5B">
      <w:r>
        <w:t xml:space="preserve">Well, the book of Maccabees explains how the Greeks under Alexander the great conquered the Persians. It goes on to explain how a later Grecian ruler, </w:t>
      </w:r>
      <w:proofErr w:type="spellStart"/>
      <w:r>
        <w:t>Antiocus</w:t>
      </w:r>
      <w:proofErr w:type="spellEnd"/>
      <w:r>
        <w:t xml:space="preserve"> Epiphanes, tried to force the Jews to give up the law of Moses and to live by Greek customs. He profaned the Temple and brought in and to sacrifices being offered in it, thus fulfilling one of the prophecies in the book of Daniel. The book of Maccabees goes on to narrate how a group of faithful Jews refused to obey these Greek rulers and launched a guerrilla war against them. God bless them for their faithfulness and they eventually overthrew their Greek overlords.</w:t>
      </w:r>
    </w:p>
    <w:p w:rsidR="00911F5B" w:rsidRDefault="00911F5B"/>
    <w:p w:rsidR="00911F5B" w:rsidRDefault="00911F5B">
      <w:r>
        <w:t>The main hero of the books of Maccabees is Judas Maccabee, and he and his brothers established a line of Jewish rulers, who ruled and independent Jewish kingdom that lasted until a few decades before Christ was born. So instead of this huge mysterious historical gap in the Old Testament record, when we embrace the historical Christian Old Testament canon, we have nearly a complete historical record of the Jews from the time of Moses up until the time of Jesus.</w:t>
      </w:r>
    </w:p>
    <w:p w:rsidR="00B61410" w:rsidRDefault="00B61410"/>
    <w:p w:rsidR="00B61410" w:rsidRDefault="00B61410">
      <w:r>
        <w:t>In conclusion,</w:t>
      </w:r>
      <w:r w:rsidR="00BC69D4">
        <w:t xml:space="preserve"> it is I work human nature to automatically reject something that challenges the spiritual framework that we have grown up with. For Protestants and other non-Catholics, embracing the Apocrypha falls into this category. And therefore it is only natural that we throw out objections to these books in order to not have to adjust our spiritual framework.</w:t>
      </w:r>
    </w:p>
    <w:p w:rsidR="00BC69D4" w:rsidRDefault="00BC69D4"/>
    <w:p w:rsidR="00BC69D4" w:rsidRDefault="00BC69D4">
      <w:r>
        <w:t>The irony is that there is nothing in these books that takes away anything from our Christian doctrines. Rather, it is just the opposite. These books support the later teachings of the New Testament. They show that God was continuing to reveal spiritual truths to the Jews to prepare their hearts and minds for the coming of Christ.</w:t>
      </w:r>
    </w:p>
    <w:p w:rsidR="00BC69D4" w:rsidRDefault="00BC69D4"/>
    <w:p w:rsidR="002E0128" w:rsidRDefault="00BC69D4">
      <w:r>
        <w:t xml:space="preserve">In truth, simply because Martin Luther wanted to </w:t>
      </w:r>
      <w:r w:rsidR="00B645C4">
        <w:t>re</w:t>
      </w:r>
      <w:r>
        <w:t xml:space="preserve">move from the canon of Scripture any books that contradicted his new doctrines, the entire non-Catholic Christian world has missed out on a </w:t>
      </w:r>
      <w:r w:rsidRPr="00B645C4">
        <w:rPr>
          <w:i/>
        </w:rPr>
        <w:t>huge</w:t>
      </w:r>
      <w:r>
        <w:t xml:space="preserve"> spiritual blessing</w:t>
      </w:r>
      <w:r w:rsidR="00B645C4">
        <w:t>. A</w:t>
      </w:r>
      <w:r>
        <w:t>nd they</w:t>
      </w:r>
      <w:r w:rsidR="00B645C4">
        <w:t>’</w:t>
      </w:r>
      <w:r>
        <w:t xml:space="preserve">ve </w:t>
      </w:r>
      <w:r w:rsidR="00B645C4">
        <w:t xml:space="preserve">been </w:t>
      </w:r>
      <w:r>
        <w:t xml:space="preserve">deprived of the historical knowledge that connects God’s people from the time of Ezra up to the time of Christ. </w:t>
      </w:r>
    </w:p>
    <w:p w:rsidR="002E0128" w:rsidRDefault="002E0128"/>
    <w:p w:rsidR="004820CF" w:rsidRDefault="00BC69D4">
      <w:r>
        <w:t xml:space="preserve">Thankfully, </w:t>
      </w:r>
      <w:r w:rsidRPr="00B645C4">
        <w:rPr>
          <w:u w:val="single"/>
        </w:rPr>
        <w:t>we</w:t>
      </w:r>
      <w:r>
        <w:t xml:space="preserve"> don’t </w:t>
      </w:r>
      <w:r w:rsidRPr="00B645C4">
        <w:rPr>
          <w:i/>
        </w:rPr>
        <w:t>have to</w:t>
      </w:r>
      <w:r>
        <w:t xml:space="preserve"> deprive ourselves of this blessing. </w:t>
      </w:r>
    </w:p>
    <w:p w:rsidR="004820CF" w:rsidRDefault="004820CF"/>
    <w:p w:rsidR="00BC69D4" w:rsidRPr="006E6107" w:rsidRDefault="00BC69D4">
      <w:r>
        <w:t xml:space="preserve">Even if the church we </w:t>
      </w:r>
      <w:r w:rsidR="00B645C4">
        <w:t xml:space="preserve">happen to </w:t>
      </w:r>
      <w:r>
        <w:t>belong to does</w:t>
      </w:r>
      <w:r w:rsidR="002E0128">
        <w:t>n’t</w:t>
      </w:r>
      <w:r>
        <w:t xml:space="preserve"> accept these books </w:t>
      </w:r>
      <w:r w:rsidR="002E0128">
        <w:t>a</w:t>
      </w:r>
      <w:r>
        <w:t xml:space="preserve">s Scripture, </w:t>
      </w:r>
      <w:r w:rsidR="002E0128">
        <w:t>we—as individuals—s</w:t>
      </w:r>
      <w:r>
        <w:t>till</w:t>
      </w:r>
      <w:r w:rsidR="002E0128">
        <w:t xml:space="preserve"> </w:t>
      </w:r>
      <w:r>
        <w:t xml:space="preserve">have the </w:t>
      </w:r>
      <w:r w:rsidR="004820CF">
        <w:t>God-given</w:t>
      </w:r>
      <w:r>
        <w:t xml:space="preserve"> freedom to read the</w:t>
      </w:r>
      <w:r w:rsidR="002E0128">
        <w:t>se books</w:t>
      </w:r>
      <w:r>
        <w:t xml:space="preserve"> ourselves and </w:t>
      </w:r>
      <w:r w:rsidR="002E0128">
        <w:t>be blessed by</w:t>
      </w:r>
      <w:r>
        <w:t xml:space="preserve"> the spiritual truths that are revealed in them.</w:t>
      </w:r>
      <w:r w:rsidR="00656FFC">
        <w:t xml:space="preserve"> </w:t>
      </w:r>
    </w:p>
    <w:sectPr w:rsidR="00BC69D4" w:rsidRPr="006E61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MT Std">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Old Style">
    <w:altName w:val="GoudyOlSt BT"/>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6AF48AC0"/>
    <w:lvl w:ilvl="0">
      <w:start w:val="1"/>
      <w:numFmt w:val="decimal"/>
      <w:lvlText w:val="%1."/>
      <w:lvlJc w:val="left"/>
    </w:lvl>
    <w:lvl w:ilvl="1">
      <w:start w:val="1"/>
      <w:numFmt w:val="upperLetter"/>
      <w:lvlText w:val="%2."/>
      <w:lvlJc w:val="left"/>
    </w:lvl>
    <w:lvl w:ilvl="2">
      <w:start w:val="1"/>
      <w:numFmt w:val="upperLetter"/>
      <w:lvlText w:val="%3."/>
      <w:lvlJc w:val="left"/>
    </w:lvl>
    <w:lvl w:ilvl="3">
      <w:start w:val="1"/>
      <w:numFmt w:val="decimal"/>
      <w:pStyle w:val="Level4"/>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E"/>
    <w:multiLevelType w:val="multilevel"/>
    <w:tmpl w:val="8C169FBC"/>
    <w:lvl w:ilvl="0">
      <w:start w:val="1"/>
      <w:numFmt w:val="lowerLetter"/>
      <w:pStyle w:val="Level1"/>
      <w:lvlText w:val="%1."/>
      <w:lvlJc w:val="left"/>
    </w:lvl>
    <w:lvl w:ilvl="1">
      <w:start w:val="1"/>
      <w:numFmt w:val="lowerLetter"/>
      <w:pStyle w:val="Level2"/>
      <w:lvlText w:val="%2."/>
      <w:lvlJc w:val="left"/>
    </w:lvl>
    <w:lvl w:ilvl="2">
      <w:start w:val="1"/>
      <w:numFmt w:val="lowerLetter"/>
      <w:pStyle w:val="Level3"/>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15:restartNumberingAfterBreak="0">
    <w:nsid w:val="40B23898"/>
    <w:multiLevelType w:val="hybridMultilevel"/>
    <w:tmpl w:val="29144906"/>
    <w:lvl w:ilvl="0" w:tplc="38D48610">
      <w:start w:val="1"/>
      <w:numFmt w:val="decimal"/>
      <w:pStyle w:val="QA"/>
      <w:lvlText w:val="%1."/>
      <w:lvlJc w:val="left"/>
      <w:pPr>
        <w:ind w:left="1728" w:hanging="360"/>
      </w:p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3" w15:restartNumberingAfterBreak="0">
    <w:nsid w:val="60747CF8"/>
    <w:multiLevelType w:val="hybridMultilevel"/>
    <w:tmpl w:val="C730F4B4"/>
    <w:lvl w:ilvl="0" w:tplc="1626F60A">
      <w:start w:val="1"/>
      <w:numFmt w:val="bullet"/>
      <w:pStyle w:val="BulletedLis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num w:numId="1">
    <w:abstractNumId w:val="3"/>
  </w:num>
  <w:num w:numId="2">
    <w:abstractNumId w:val="2"/>
  </w:num>
  <w:num w:numId="3">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4">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5">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6">
    <w:abstractNumId w:val="0"/>
    <w:lvlOverride w:ilvl="0">
      <w:startOverride w:val="1"/>
      <w:lvl w:ilvl="0">
        <w:start w:val="1"/>
        <w:numFmt w:val="decimal"/>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7">
    <w:abstractNumId w:val="3"/>
  </w:num>
  <w:num w:numId="8">
    <w:abstractNumId w:val="2"/>
  </w:num>
  <w:num w:numId="9">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10">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11">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12">
    <w:abstractNumId w:val="0"/>
    <w:lvlOverride w:ilvl="0">
      <w:startOverride w:val="1"/>
      <w:lvl w:ilvl="0">
        <w:start w:val="1"/>
        <w:numFmt w:val="decimal"/>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3">
    <w:abstractNumId w:val="3"/>
  </w:num>
  <w:num w:numId="14">
    <w:abstractNumId w:val="2"/>
  </w:num>
  <w:num w:numId="15">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16">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17">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18">
    <w:abstractNumId w:val="0"/>
    <w:lvlOverride w:ilvl="0">
      <w:startOverride w:val="1"/>
      <w:lvl w:ilvl="0">
        <w:start w:val="1"/>
        <w:numFmt w:val="decimal"/>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textFit" w:percent="224"/>
  <w:proofState w:spelling="clean"/>
  <w:stylePaneFormatFilter w:val="9428" w:allStyles="0" w:customStyles="0" w:latentStyles="0" w:stylesInUse="1" w:headingStyles="1" w:numberingStyles="0" w:tableStyles="0" w:directFormattingOnRuns="0" w:directFormattingOnParagraphs="0" w:directFormattingOnNumbering="1" w:directFormattingOnTables="0" w:clearFormatting="1" w:top3HeadingStyles="0" w:visibleStyles="0" w:alternateStyleNames="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A8686675-33E9-4297-8361-6A51A6FF793A}"/>
    <w:docVar w:name="dgnword-eventsink" w:val="784677008"/>
  </w:docVars>
  <w:rsids>
    <w:rsidRoot w:val="00362131"/>
    <w:rsid w:val="00004F8D"/>
    <w:rsid w:val="000107E6"/>
    <w:rsid w:val="0002024A"/>
    <w:rsid w:val="00041586"/>
    <w:rsid w:val="00043A82"/>
    <w:rsid w:val="00052FF5"/>
    <w:rsid w:val="000908AA"/>
    <w:rsid w:val="000A6317"/>
    <w:rsid w:val="000C777C"/>
    <w:rsid w:val="001303AE"/>
    <w:rsid w:val="001550B5"/>
    <w:rsid w:val="001A18DD"/>
    <w:rsid w:val="001B05FC"/>
    <w:rsid w:val="001D0918"/>
    <w:rsid w:val="001E5FB5"/>
    <w:rsid w:val="001F5F33"/>
    <w:rsid w:val="0021162F"/>
    <w:rsid w:val="0021603E"/>
    <w:rsid w:val="0022099D"/>
    <w:rsid w:val="00222776"/>
    <w:rsid w:val="00236BB7"/>
    <w:rsid w:val="0025151C"/>
    <w:rsid w:val="00261FCA"/>
    <w:rsid w:val="00295D13"/>
    <w:rsid w:val="002E0128"/>
    <w:rsid w:val="00304497"/>
    <w:rsid w:val="00324DE9"/>
    <w:rsid w:val="003278A5"/>
    <w:rsid w:val="00340DD6"/>
    <w:rsid w:val="00362131"/>
    <w:rsid w:val="0039194E"/>
    <w:rsid w:val="003E210D"/>
    <w:rsid w:val="003F617C"/>
    <w:rsid w:val="004153E4"/>
    <w:rsid w:val="00431F27"/>
    <w:rsid w:val="00442775"/>
    <w:rsid w:val="004726BE"/>
    <w:rsid w:val="00474E79"/>
    <w:rsid w:val="004820CF"/>
    <w:rsid w:val="00490743"/>
    <w:rsid w:val="004933A3"/>
    <w:rsid w:val="004951F4"/>
    <w:rsid w:val="004C350C"/>
    <w:rsid w:val="004D7859"/>
    <w:rsid w:val="004F08B5"/>
    <w:rsid w:val="0050215D"/>
    <w:rsid w:val="00512D45"/>
    <w:rsid w:val="00525BA7"/>
    <w:rsid w:val="00543EDC"/>
    <w:rsid w:val="00550286"/>
    <w:rsid w:val="00556CC9"/>
    <w:rsid w:val="0057439E"/>
    <w:rsid w:val="005750FB"/>
    <w:rsid w:val="005A3E9E"/>
    <w:rsid w:val="005D4912"/>
    <w:rsid w:val="005F1B7B"/>
    <w:rsid w:val="0060004E"/>
    <w:rsid w:val="006153FD"/>
    <w:rsid w:val="006306D6"/>
    <w:rsid w:val="00634318"/>
    <w:rsid w:val="006504AF"/>
    <w:rsid w:val="0065097D"/>
    <w:rsid w:val="00656FFC"/>
    <w:rsid w:val="00667126"/>
    <w:rsid w:val="00676212"/>
    <w:rsid w:val="00684EE9"/>
    <w:rsid w:val="006C0F64"/>
    <w:rsid w:val="006E4020"/>
    <w:rsid w:val="006E59AB"/>
    <w:rsid w:val="006E6107"/>
    <w:rsid w:val="007064CA"/>
    <w:rsid w:val="0072086A"/>
    <w:rsid w:val="0073620F"/>
    <w:rsid w:val="007371F4"/>
    <w:rsid w:val="0074510F"/>
    <w:rsid w:val="00745509"/>
    <w:rsid w:val="00756AAA"/>
    <w:rsid w:val="007634A7"/>
    <w:rsid w:val="00777BF7"/>
    <w:rsid w:val="007904EF"/>
    <w:rsid w:val="007E262D"/>
    <w:rsid w:val="008013D6"/>
    <w:rsid w:val="00803A4C"/>
    <w:rsid w:val="00812DE5"/>
    <w:rsid w:val="00832E70"/>
    <w:rsid w:val="00864DD3"/>
    <w:rsid w:val="00873315"/>
    <w:rsid w:val="008C607F"/>
    <w:rsid w:val="00911F5B"/>
    <w:rsid w:val="00940334"/>
    <w:rsid w:val="00951489"/>
    <w:rsid w:val="009537BB"/>
    <w:rsid w:val="0095567D"/>
    <w:rsid w:val="00963AAE"/>
    <w:rsid w:val="00970BAC"/>
    <w:rsid w:val="0099234C"/>
    <w:rsid w:val="009931F8"/>
    <w:rsid w:val="009972C5"/>
    <w:rsid w:val="009C4052"/>
    <w:rsid w:val="009C5582"/>
    <w:rsid w:val="009E13D0"/>
    <w:rsid w:val="009F4BE9"/>
    <w:rsid w:val="009F539C"/>
    <w:rsid w:val="009F7AA3"/>
    <w:rsid w:val="009F7EF7"/>
    <w:rsid w:val="00A14CB8"/>
    <w:rsid w:val="00A358CA"/>
    <w:rsid w:val="00A47159"/>
    <w:rsid w:val="00A521B3"/>
    <w:rsid w:val="00A631D4"/>
    <w:rsid w:val="00A65ABA"/>
    <w:rsid w:val="00A93153"/>
    <w:rsid w:val="00A94CCC"/>
    <w:rsid w:val="00AD6B18"/>
    <w:rsid w:val="00B01D6D"/>
    <w:rsid w:val="00B14F2E"/>
    <w:rsid w:val="00B20F9A"/>
    <w:rsid w:val="00B302BA"/>
    <w:rsid w:val="00B61410"/>
    <w:rsid w:val="00B6229E"/>
    <w:rsid w:val="00B645C4"/>
    <w:rsid w:val="00B65CDA"/>
    <w:rsid w:val="00BC045E"/>
    <w:rsid w:val="00BC69D4"/>
    <w:rsid w:val="00BE07FC"/>
    <w:rsid w:val="00BE469D"/>
    <w:rsid w:val="00BE5805"/>
    <w:rsid w:val="00BF0BC3"/>
    <w:rsid w:val="00BF148A"/>
    <w:rsid w:val="00BF15FB"/>
    <w:rsid w:val="00C1391D"/>
    <w:rsid w:val="00C47E4A"/>
    <w:rsid w:val="00C81AC9"/>
    <w:rsid w:val="00C97A98"/>
    <w:rsid w:val="00CB568B"/>
    <w:rsid w:val="00CC0B03"/>
    <w:rsid w:val="00CD7BFB"/>
    <w:rsid w:val="00CF263B"/>
    <w:rsid w:val="00D16A59"/>
    <w:rsid w:val="00D3411C"/>
    <w:rsid w:val="00D36C5D"/>
    <w:rsid w:val="00D47021"/>
    <w:rsid w:val="00D56A41"/>
    <w:rsid w:val="00D5732D"/>
    <w:rsid w:val="00DC47EE"/>
    <w:rsid w:val="00DD3C5A"/>
    <w:rsid w:val="00DD41CA"/>
    <w:rsid w:val="00E43DD1"/>
    <w:rsid w:val="00E523ED"/>
    <w:rsid w:val="00E63620"/>
    <w:rsid w:val="00E77694"/>
    <w:rsid w:val="00ED10A7"/>
    <w:rsid w:val="00ED64CD"/>
    <w:rsid w:val="00EE311D"/>
    <w:rsid w:val="00EE736A"/>
    <w:rsid w:val="00F36C00"/>
    <w:rsid w:val="00F6569C"/>
    <w:rsid w:val="00FA773D"/>
    <w:rsid w:val="00FC0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8EE159-3D8E-46F1-B2B3-2E07FD6A7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MT Std" w:eastAsiaTheme="minorHAnsi" w:hAnsi="Times New Roman MT Std" w:cs="Times New Roman"/>
        <w:sz w:val="24"/>
        <w:szCs w:val="24"/>
        <w:lang w:val="en-US" w:eastAsia="en-US" w:bidi="ar-SA"/>
      </w:rPr>
    </w:rPrDefault>
    <w:pPrDefault/>
  </w:docDefaults>
  <w:latentStyles w:defLockedState="0" w:defUIPriority="99" w:defSemiHidden="0" w:defUnhideWhenUsed="0" w:defQFormat="0" w:count="371">
    <w:lsdException w:name="Normal" w:uiPriority="2"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uiPriority="2"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ewsletter"/>
    <w:uiPriority w:val="2"/>
    <w:qFormat/>
    <w:rsid w:val="00362131"/>
    <w:pPr>
      <w:tabs>
        <w:tab w:val="left" w:pos="360"/>
        <w:tab w:val="left" w:pos="720"/>
        <w:tab w:val="left" w:pos="1080"/>
        <w:tab w:val="left" w:pos="1440"/>
      </w:tabs>
      <w:autoSpaceDE w:val="0"/>
      <w:autoSpaceDN w:val="0"/>
      <w:adjustRightInd w:val="0"/>
    </w:pPr>
    <w:rPr>
      <w:rFonts w:cstheme="minorBidi"/>
      <w:szCs w:val="20"/>
    </w:rPr>
  </w:style>
  <w:style w:type="paragraph" w:styleId="Heading1">
    <w:name w:val="heading 1"/>
    <w:basedOn w:val="Normal"/>
    <w:next w:val="Normal"/>
    <w:link w:val="Heading1Char"/>
    <w:autoRedefine/>
    <w:uiPriority w:val="9"/>
    <w:qFormat/>
    <w:rsid w:val="00BE07FC"/>
    <w:pPr>
      <w:keepNext/>
      <w:keepLines/>
      <w:spacing w:after="120"/>
      <w:contextualSpacing/>
      <w:jc w:val="center"/>
      <w:outlineLvl w:val="0"/>
    </w:pPr>
    <w:rPr>
      <w:rFonts w:eastAsiaTheme="majorEastAsia" w:cstheme="majorBidi"/>
      <w:sz w:val="40"/>
      <w:szCs w:val="32"/>
    </w:rPr>
  </w:style>
  <w:style w:type="paragraph" w:styleId="Heading2">
    <w:name w:val="heading 2"/>
    <w:basedOn w:val="Normal"/>
    <w:next w:val="Normal"/>
    <w:link w:val="Heading2Char"/>
    <w:autoRedefine/>
    <w:qFormat/>
    <w:rsid w:val="007371F4"/>
    <w:pPr>
      <w:keepNext/>
      <w:keepLines/>
      <w:spacing w:before="120"/>
      <w:outlineLvl w:val="1"/>
    </w:pPr>
    <w:rPr>
      <w:rFonts w:eastAsiaTheme="majorEastAsia" w:cstheme="majorBidi"/>
      <w:b/>
      <w:bCs/>
      <w:szCs w:val="26"/>
    </w:rPr>
  </w:style>
  <w:style w:type="paragraph" w:styleId="Heading3">
    <w:name w:val="heading 3"/>
    <w:aliases w:val="Center Chapter,Chapter Subheading"/>
    <w:basedOn w:val="Normal"/>
    <w:next w:val="Normal"/>
    <w:link w:val="Heading3Char"/>
    <w:uiPriority w:val="9"/>
    <w:unhideWhenUsed/>
    <w:qFormat/>
    <w:rsid w:val="00BE07FC"/>
    <w:pPr>
      <w:keepNext/>
      <w:keepLines/>
      <w:tabs>
        <w:tab w:val="left" w:pos="540"/>
        <w:tab w:val="left" w:pos="990"/>
        <w:tab w:val="left" w:pos="1800"/>
        <w:tab w:val="left" w:pos="2250"/>
      </w:tabs>
      <w:spacing w:before="200" w:after="200" w:line="360" w:lineRule="auto"/>
      <w:jc w:val="center"/>
      <w:outlineLvl w:val="2"/>
    </w:pPr>
    <w:rPr>
      <w:rFonts w:eastAsiaTheme="majorEastAsia" w:cstheme="majorBidi"/>
      <w:bCs/>
      <w:caps/>
      <w:sz w:val="28"/>
      <w:szCs w:val="28"/>
    </w:rPr>
  </w:style>
  <w:style w:type="paragraph" w:styleId="Heading4">
    <w:name w:val="heading 4"/>
    <w:basedOn w:val="Normal"/>
    <w:next w:val="Normal"/>
    <w:link w:val="Heading4Char"/>
    <w:uiPriority w:val="9"/>
    <w:unhideWhenUsed/>
    <w:qFormat/>
    <w:rsid w:val="00BE07FC"/>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aliases w:val="Unformatted"/>
    <w:basedOn w:val="Normal"/>
    <w:next w:val="Normal"/>
    <w:link w:val="Heading5Char"/>
    <w:uiPriority w:val="9"/>
    <w:unhideWhenUsed/>
    <w:qFormat/>
    <w:rsid w:val="00BE07FC"/>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07FC"/>
    <w:rPr>
      <w:rFonts w:eastAsiaTheme="majorEastAsia" w:cstheme="majorBidi"/>
      <w:sz w:val="40"/>
      <w:szCs w:val="32"/>
    </w:rPr>
  </w:style>
  <w:style w:type="character" w:customStyle="1" w:styleId="Heading2Char">
    <w:name w:val="Heading 2 Char"/>
    <w:basedOn w:val="DefaultParagraphFont"/>
    <w:link w:val="Heading2"/>
    <w:rsid w:val="007371F4"/>
    <w:rPr>
      <w:rFonts w:eastAsiaTheme="majorEastAsia" w:cstheme="majorBidi"/>
      <w:b/>
      <w:bCs/>
      <w:szCs w:val="26"/>
    </w:rPr>
  </w:style>
  <w:style w:type="paragraph" w:styleId="NoSpacing">
    <w:name w:val="No Spacing"/>
    <w:basedOn w:val="Normal"/>
    <w:next w:val="Normal"/>
    <w:qFormat/>
    <w:rsid w:val="00004F8D"/>
    <w:pPr>
      <w:contextualSpacing/>
    </w:pPr>
  </w:style>
  <w:style w:type="paragraph" w:styleId="NormalWeb">
    <w:name w:val="Normal (Web)"/>
    <w:basedOn w:val="Normal"/>
    <w:uiPriority w:val="99"/>
    <w:semiHidden/>
    <w:unhideWhenUsed/>
    <w:rsid w:val="00BE07FC"/>
    <w:rPr>
      <w:rFonts w:ascii="Times New Roman" w:hAnsi="Times New Roman"/>
    </w:rPr>
  </w:style>
  <w:style w:type="paragraph" w:styleId="Quote">
    <w:name w:val="Quote"/>
    <w:basedOn w:val="Normal"/>
    <w:next w:val="Normal"/>
    <w:link w:val="QuoteChar"/>
    <w:uiPriority w:val="29"/>
    <w:qFormat/>
    <w:rsid w:val="00BE07F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E07FC"/>
    <w:rPr>
      <w:rFonts w:eastAsiaTheme="minorEastAsia" w:cstheme="minorBidi"/>
      <w:i/>
      <w:iCs/>
      <w:color w:val="404040" w:themeColor="text1" w:themeTint="BF"/>
      <w:szCs w:val="22"/>
    </w:rPr>
  </w:style>
  <w:style w:type="character" w:styleId="SubtleEmphasis">
    <w:name w:val="Subtle Emphasis"/>
    <w:basedOn w:val="DefaultParagraphFont"/>
    <w:uiPriority w:val="99"/>
    <w:qFormat/>
    <w:rsid w:val="00BE07FC"/>
    <w:rPr>
      <w:i/>
      <w:iCs/>
      <w:color w:val="404040" w:themeColor="text1" w:themeTint="BF"/>
    </w:rPr>
  </w:style>
  <w:style w:type="character" w:customStyle="1" w:styleId="Heading3Char">
    <w:name w:val="Heading 3 Char"/>
    <w:aliases w:val="Center Chapter Char,Chapter Subheading Char"/>
    <w:basedOn w:val="DefaultParagraphFont"/>
    <w:link w:val="Heading3"/>
    <w:uiPriority w:val="9"/>
    <w:rsid w:val="00BE07FC"/>
    <w:rPr>
      <w:rFonts w:eastAsiaTheme="majorEastAsia" w:cstheme="majorBidi"/>
      <w:bCs/>
      <w:caps/>
      <w:sz w:val="28"/>
      <w:szCs w:val="28"/>
    </w:rPr>
  </w:style>
  <w:style w:type="paragraph" w:customStyle="1" w:styleId="CenterChapterNo">
    <w:name w:val="Center Chapter No"/>
    <w:basedOn w:val="NoSpacing"/>
    <w:link w:val="CenterChapterNoChar"/>
    <w:uiPriority w:val="1"/>
    <w:qFormat/>
    <w:rsid w:val="00BE07FC"/>
    <w:pPr>
      <w:jc w:val="center"/>
    </w:pPr>
    <w:rPr>
      <w:rFonts w:cs="Arial"/>
      <w:sz w:val="34"/>
    </w:rPr>
  </w:style>
  <w:style w:type="character" w:customStyle="1" w:styleId="CenterChapterNoChar">
    <w:name w:val="Center Chapter No Char"/>
    <w:basedOn w:val="DefaultParagraphFont"/>
    <w:link w:val="CenterChapterNo"/>
    <w:uiPriority w:val="1"/>
    <w:rsid w:val="00BE07FC"/>
    <w:rPr>
      <w:rFonts w:eastAsiaTheme="minorEastAsia" w:cs="Arial"/>
      <w:sz w:val="34"/>
      <w:szCs w:val="20"/>
    </w:rPr>
  </w:style>
  <w:style w:type="paragraph" w:customStyle="1" w:styleId="Footnotes">
    <w:name w:val="Footnotes"/>
    <w:basedOn w:val="Normal"/>
    <w:autoRedefine/>
    <w:uiPriority w:val="1"/>
    <w:qFormat/>
    <w:rsid w:val="00BE07FC"/>
    <w:pPr>
      <w:tabs>
        <w:tab w:val="left" w:pos="432"/>
        <w:tab w:val="left" w:pos="540"/>
        <w:tab w:val="left" w:pos="864"/>
        <w:tab w:val="left" w:pos="990"/>
        <w:tab w:val="left" w:pos="1800"/>
        <w:tab w:val="left" w:pos="2250"/>
        <w:tab w:val="left" w:pos="2610"/>
      </w:tabs>
      <w:suppressAutoHyphens/>
      <w:jc w:val="both"/>
    </w:pPr>
    <w:rPr>
      <w:rFonts w:asciiTheme="minorHAnsi" w:hAnsiTheme="minorHAnsi" w:cs="Arial"/>
      <w:sz w:val="20"/>
    </w:rPr>
  </w:style>
  <w:style w:type="paragraph" w:customStyle="1" w:styleId="Notes">
    <w:name w:val="Notes"/>
    <w:basedOn w:val="NoSpacing"/>
    <w:link w:val="NotesChar"/>
    <w:uiPriority w:val="1"/>
    <w:qFormat/>
    <w:rsid w:val="00BE07FC"/>
    <w:rPr>
      <w:rFonts w:asciiTheme="minorHAnsi" w:hAnsiTheme="minorHAnsi" w:cs="Arial"/>
      <w:sz w:val="20"/>
    </w:rPr>
  </w:style>
  <w:style w:type="character" w:customStyle="1" w:styleId="NotesChar">
    <w:name w:val="Notes Char"/>
    <w:basedOn w:val="DefaultParagraphFont"/>
    <w:link w:val="Notes"/>
    <w:uiPriority w:val="1"/>
    <w:locked/>
    <w:rsid w:val="00BE07FC"/>
    <w:rPr>
      <w:rFonts w:asciiTheme="minorHAnsi" w:eastAsiaTheme="minorEastAsia" w:hAnsiTheme="minorHAnsi" w:cs="Arial"/>
      <w:sz w:val="20"/>
      <w:szCs w:val="20"/>
    </w:rPr>
  </w:style>
  <w:style w:type="paragraph" w:customStyle="1" w:styleId="Heading">
    <w:name w:val="Heading"/>
    <w:basedOn w:val="NoSpacing"/>
    <w:link w:val="HeadingChar"/>
    <w:uiPriority w:val="1"/>
    <w:qFormat/>
    <w:rsid w:val="00BE07FC"/>
    <w:pPr>
      <w:jc w:val="center"/>
    </w:pPr>
    <w:rPr>
      <w:rFonts w:cs="Arial"/>
      <w:sz w:val="44"/>
    </w:rPr>
  </w:style>
  <w:style w:type="character" w:customStyle="1" w:styleId="HeadingChar">
    <w:name w:val="Heading Char"/>
    <w:basedOn w:val="DefaultParagraphFont"/>
    <w:link w:val="Heading"/>
    <w:uiPriority w:val="1"/>
    <w:rsid w:val="00BE07FC"/>
    <w:rPr>
      <w:rFonts w:eastAsiaTheme="minorEastAsia" w:cs="Arial"/>
      <w:sz w:val="44"/>
      <w:szCs w:val="20"/>
    </w:rPr>
  </w:style>
  <w:style w:type="paragraph" w:customStyle="1" w:styleId="Note-Italic">
    <w:name w:val="Note-Italic"/>
    <w:basedOn w:val="NoSpacing"/>
    <w:link w:val="Note-ItalicChar"/>
    <w:uiPriority w:val="1"/>
    <w:qFormat/>
    <w:rsid w:val="00BE07FC"/>
    <w:rPr>
      <w:rFonts w:ascii="Arial" w:hAnsi="Arial" w:cs="Arial"/>
      <w:i/>
      <w:sz w:val="20"/>
    </w:rPr>
  </w:style>
  <w:style w:type="character" w:customStyle="1" w:styleId="Note-ItalicChar">
    <w:name w:val="Note-Italic Char"/>
    <w:basedOn w:val="DefaultParagraphFont"/>
    <w:link w:val="Note-Italic"/>
    <w:uiPriority w:val="1"/>
    <w:locked/>
    <w:rsid w:val="00BE07FC"/>
    <w:rPr>
      <w:rFonts w:ascii="Arial" w:eastAsiaTheme="minorEastAsia" w:hAnsi="Arial" w:cs="Arial"/>
      <w:i/>
      <w:sz w:val="20"/>
      <w:szCs w:val="20"/>
    </w:rPr>
  </w:style>
  <w:style w:type="paragraph" w:customStyle="1" w:styleId="Web">
    <w:name w:val="Web"/>
    <w:basedOn w:val="Normal"/>
    <w:link w:val="WebChar"/>
    <w:uiPriority w:val="8"/>
    <w:rsid w:val="00BE07FC"/>
    <w:pPr>
      <w:tabs>
        <w:tab w:val="left" w:pos="540"/>
        <w:tab w:val="left" w:pos="990"/>
        <w:tab w:val="left" w:pos="1800"/>
        <w:tab w:val="left" w:pos="2250"/>
      </w:tabs>
    </w:pPr>
  </w:style>
  <w:style w:type="character" w:customStyle="1" w:styleId="WebChar">
    <w:name w:val="Web Char"/>
    <w:basedOn w:val="DefaultParagraphFont"/>
    <w:link w:val="Web"/>
    <w:uiPriority w:val="8"/>
    <w:rsid w:val="00BE07FC"/>
    <w:rPr>
      <w:rFonts w:eastAsiaTheme="minorEastAsia" w:cstheme="minorBidi"/>
      <w:szCs w:val="22"/>
    </w:rPr>
  </w:style>
  <w:style w:type="paragraph" w:customStyle="1" w:styleId="Blockquote">
    <w:name w:val="Block quote"/>
    <w:basedOn w:val="Normal"/>
    <w:link w:val="BlockquoteChar"/>
    <w:qFormat/>
    <w:rsid w:val="00BE07FC"/>
    <w:pPr>
      <w:tabs>
        <w:tab w:val="left" w:pos="540"/>
        <w:tab w:val="left" w:pos="990"/>
        <w:tab w:val="left" w:pos="1800"/>
        <w:tab w:val="left" w:pos="2250"/>
        <w:tab w:val="left" w:pos="2610"/>
      </w:tabs>
    </w:pPr>
  </w:style>
  <w:style w:type="character" w:customStyle="1" w:styleId="BlockquoteChar">
    <w:name w:val="Block quote Char"/>
    <w:basedOn w:val="DefaultParagraphFont"/>
    <w:link w:val="Blockquote"/>
    <w:rsid w:val="00BE07FC"/>
    <w:rPr>
      <w:rFonts w:eastAsiaTheme="minorEastAsia" w:cstheme="minorBidi"/>
      <w:szCs w:val="22"/>
    </w:rPr>
  </w:style>
  <w:style w:type="paragraph" w:customStyle="1" w:styleId="Blockquote-multiparagraph">
    <w:name w:val="Block quote-multi paragraph"/>
    <w:basedOn w:val="Blockquote"/>
    <w:uiPriority w:val="2"/>
    <w:unhideWhenUsed/>
    <w:qFormat/>
    <w:rsid w:val="00BE07FC"/>
    <w:pPr>
      <w:ind w:left="720" w:right="288"/>
    </w:pPr>
    <w:rPr>
      <w:rFonts w:cs="Arial"/>
    </w:rPr>
  </w:style>
  <w:style w:type="paragraph" w:customStyle="1" w:styleId="Bannerquote">
    <w:name w:val="Banner quote"/>
    <w:basedOn w:val="Normal"/>
    <w:autoRedefine/>
    <w:uiPriority w:val="3"/>
    <w:qFormat/>
    <w:rsid w:val="00BE07FC"/>
    <w:pPr>
      <w:tabs>
        <w:tab w:val="left" w:pos="540"/>
        <w:tab w:val="left" w:pos="990"/>
        <w:tab w:val="left" w:pos="1800"/>
        <w:tab w:val="left" w:pos="2250"/>
      </w:tabs>
      <w:spacing w:line="276" w:lineRule="auto"/>
    </w:pPr>
    <w:rPr>
      <w:sz w:val="16"/>
    </w:rPr>
  </w:style>
  <w:style w:type="paragraph" w:customStyle="1" w:styleId="BlockquoteArial">
    <w:name w:val="Block quote Arial"/>
    <w:basedOn w:val="Normal"/>
    <w:uiPriority w:val="2"/>
    <w:rsid w:val="00BE07FC"/>
    <w:pPr>
      <w:tabs>
        <w:tab w:val="left" w:pos="540"/>
        <w:tab w:val="left" w:pos="990"/>
        <w:tab w:val="left" w:pos="1800"/>
        <w:tab w:val="left" w:pos="2250"/>
        <w:tab w:val="left" w:pos="2610"/>
      </w:tabs>
      <w:spacing w:before="120"/>
      <w:ind w:left="547"/>
    </w:pPr>
    <w:rPr>
      <w:rFonts w:ascii="Arial" w:hAnsi="Arial"/>
      <w:sz w:val="22"/>
    </w:rPr>
  </w:style>
  <w:style w:type="paragraph" w:customStyle="1" w:styleId="Outline">
    <w:name w:val="Outline"/>
    <w:basedOn w:val="Normal"/>
    <w:autoRedefine/>
    <w:uiPriority w:val="3"/>
    <w:qFormat/>
    <w:rsid w:val="00BE07FC"/>
    <w:pPr>
      <w:tabs>
        <w:tab w:val="left" w:pos="1296"/>
        <w:tab w:val="left" w:pos="1728"/>
      </w:tabs>
    </w:pPr>
  </w:style>
  <w:style w:type="paragraph" w:customStyle="1" w:styleId="BulletedList">
    <w:name w:val="Bulleted List"/>
    <w:basedOn w:val="Blockquote"/>
    <w:link w:val="BulletedListChar"/>
    <w:autoRedefine/>
    <w:uiPriority w:val="3"/>
    <w:qFormat/>
    <w:rsid w:val="00BE07FC"/>
    <w:pPr>
      <w:numPr>
        <w:numId w:val="13"/>
      </w:numPr>
      <w:spacing w:line="360" w:lineRule="auto"/>
    </w:pPr>
    <w:rPr>
      <w:iCs/>
      <w:color w:val="000000"/>
    </w:rPr>
  </w:style>
  <w:style w:type="character" w:customStyle="1" w:styleId="BulletedListChar">
    <w:name w:val="Bulleted List Char"/>
    <w:basedOn w:val="BlockquoteChar"/>
    <w:link w:val="BulletedList"/>
    <w:uiPriority w:val="3"/>
    <w:rsid w:val="00BE07FC"/>
    <w:rPr>
      <w:rFonts w:eastAsiaTheme="minorEastAsia" w:cstheme="minorBidi"/>
      <w:iCs/>
      <w:color w:val="000000"/>
      <w:szCs w:val="22"/>
    </w:rPr>
  </w:style>
  <w:style w:type="paragraph" w:customStyle="1" w:styleId="Letterhead">
    <w:name w:val="Letterhead"/>
    <w:basedOn w:val="Normal"/>
    <w:link w:val="LetterheadChar"/>
    <w:uiPriority w:val="3"/>
    <w:rsid w:val="00BE07FC"/>
    <w:rPr>
      <w:rFonts w:ascii="Goudy Old Style" w:hAnsi="Goudy Old Style"/>
      <w:sz w:val="14"/>
      <w:szCs w:val="14"/>
    </w:rPr>
  </w:style>
  <w:style w:type="character" w:customStyle="1" w:styleId="LetterheadChar">
    <w:name w:val="Letterhead Char"/>
    <w:basedOn w:val="DefaultParagraphFont"/>
    <w:link w:val="Letterhead"/>
    <w:uiPriority w:val="3"/>
    <w:rsid w:val="00BE07FC"/>
    <w:rPr>
      <w:rFonts w:ascii="Goudy Old Style" w:eastAsiaTheme="minorEastAsia" w:hAnsi="Goudy Old Style" w:cstheme="minorBidi"/>
      <w:sz w:val="14"/>
      <w:szCs w:val="14"/>
    </w:rPr>
  </w:style>
  <w:style w:type="paragraph" w:customStyle="1" w:styleId="Questions">
    <w:name w:val="Questions"/>
    <w:basedOn w:val="Heading2"/>
    <w:uiPriority w:val="19"/>
    <w:qFormat/>
    <w:rsid w:val="00BE07FC"/>
    <w:pPr>
      <w:jc w:val="center"/>
    </w:pPr>
  </w:style>
  <w:style w:type="paragraph" w:customStyle="1" w:styleId="QA">
    <w:name w:val="Q&amp;A"/>
    <w:basedOn w:val="NoSpacing"/>
    <w:link w:val="QAChar"/>
    <w:uiPriority w:val="19"/>
    <w:qFormat/>
    <w:rsid w:val="00BE07FC"/>
    <w:pPr>
      <w:numPr>
        <w:numId w:val="14"/>
      </w:numPr>
      <w:shd w:val="clear" w:color="auto" w:fill="FFFFFF" w:themeFill="background1" w:themeFillTint="33"/>
    </w:pPr>
  </w:style>
  <w:style w:type="character" w:customStyle="1" w:styleId="QAChar">
    <w:name w:val="Q&amp;A Char"/>
    <w:basedOn w:val="DefaultParagraphFont"/>
    <w:link w:val="QA"/>
    <w:uiPriority w:val="19"/>
    <w:rsid w:val="00BE07FC"/>
    <w:rPr>
      <w:rFonts w:eastAsiaTheme="minorEastAsia" w:cstheme="minorBidi"/>
      <w:szCs w:val="20"/>
      <w:shd w:val="clear" w:color="auto" w:fill="FFFFFF" w:themeFill="background1" w:themeFillTint="33"/>
    </w:rPr>
  </w:style>
  <w:style w:type="paragraph" w:customStyle="1" w:styleId="Block-Calibri">
    <w:name w:val="Block-Calibri"/>
    <w:basedOn w:val="NoSpacing"/>
    <w:link w:val="Block-CalibriChar"/>
    <w:uiPriority w:val="2"/>
    <w:unhideWhenUsed/>
    <w:qFormat/>
    <w:rsid w:val="00BE07FC"/>
    <w:pPr>
      <w:ind w:left="720" w:right="432"/>
    </w:pPr>
    <w:rPr>
      <w:rFonts w:asciiTheme="minorHAnsi" w:hAnsiTheme="minorHAnsi" w:cs="Arial"/>
      <w:sz w:val="22"/>
    </w:rPr>
  </w:style>
  <w:style w:type="character" w:customStyle="1" w:styleId="Block-CalibriChar">
    <w:name w:val="Block-Calibri Char"/>
    <w:basedOn w:val="DefaultParagraphFont"/>
    <w:link w:val="Block-Calibri"/>
    <w:uiPriority w:val="2"/>
    <w:rsid w:val="00BE07FC"/>
    <w:rPr>
      <w:rFonts w:asciiTheme="minorHAnsi" w:eastAsiaTheme="minorEastAsia" w:hAnsiTheme="minorHAnsi" w:cs="Arial"/>
      <w:sz w:val="22"/>
      <w:szCs w:val="20"/>
    </w:rPr>
  </w:style>
  <w:style w:type="paragraph" w:customStyle="1" w:styleId="Subheading3">
    <w:name w:val="Subheading 3"/>
    <w:basedOn w:val="NoSpacing"/>
    <w:link w:val="Subheading3Char"/>
    <w:uiPriority w:val="4"/>
    <w:qFormat/>
    <w:rsid w:val="00BE07FC"/>
    <w:rPr>
      <w:b/>
      <w:i/>
    </w:rPr>
  </w:style>
  <w:style w:type="character" w:customStyle="1" w:styleId="Subheading3Char">
    <w:name w:val="Subheading 3 Char"/>
    <w:basedOn w:val="DefaultParagraphFont"/>
    <w:link w:val="Subheading3"/>
    <w:uiPriority w:val="4"/>
    <w:rsid w:val="00BE07FC"/>
    <w:rPr>
      <w:rFonts w:eastAsiaTheme="minorEastAsia" w:cstheme="minorBidi"/>
      <w:b/>
      <w:i/>
      <w:szCs w:val="20"/>
    </w:rPr>
  </w:style>
  <w:style w:type="paragraph" w:customStyle="1" w:styleId="Part">
    <w:name w:val="Part"/>
    <w:basedOn w:val="NoSpacing"/>
    <w:uiPriority w:val="1"/>
    <w:qFormat/>
    <w:rsid w:val="00BE07FC"/>
    <w:pPr>
      <w:jc w:val="center"/>
    </w:pPr>
    <w:rPr>
      <w:b/>
      <w:i/>
    </w:rPr>
  </w:style>
  <w:style w:type="paragraph" w:customStyle="1" w:styleId="ChapterNo">
    <w:name w:val="Chapter No"/>
    <w:basedOn w:val="Heading1"/>
    <w:link w:val="ChapterNoChar"/>
    <w:uiPriority w:val="3"/>
    <w:qFormat/>
    <w:rsid w:val="00BE07FC"/>
    <w:pPr>
      <w:keepLines w:val="0"/>
      <w:pageBreakBefore/>
    </w:pPr>
  </w:style>
  <w:style w:type="character" w:customStyle="1" w:styleId="ChapterNoChar">
    <w:name w:val="Chapter No Char"/>
    <w:basedOn w:val="Heading1Char"/>
    <w:link w:val="ChapterNo"/>
    <w:uiPriority w:val="3"/>
    <w:rsid w:val="00BE07FC"/>
    <w:rPr>
      <w:rFonts w:eastAsiaTheme="majorEastAsia" w:cstheme="majorBidi"/>
      <w:sz w:val="40"/>
      <w:szCs w:val="32"/>
    </w:rPr>
  </w:style>
  <w:style w:type="paragraph" w:customStyle="1" w:styleId="Poetic">
    <w:name w:val="Poetic"/>
    <w:basedOn w:val="NoSpacing"/>
    <w:link w:val="PoeticChar"/>
    <w:uiPriority w:val="19"/>
    <w:qFormat/>
    <w:rsid w:val="00BE07FC"/>
    <w:pPr>
      <w:ind w:left="1440" w:right="1440"/>
      <w:jc w:val="center"/>
    </w:pPr>
    <w:rPr>
      <w:rFonts w:ascii="Calibri" w:hAnsi="Calibri"/>
      <w:sz w:val="22"/>
    </w:rPr>
  </w:style>
  <w:style w:type="character" w:customStyle="1" w:styleId="PoeticChar">
    <w:name w:val="Poetic Char"/>
    <w:basedOn w:val="DefaultParagraphFont"/>
    <w:link w:val="Poetic"/>
    <w:uiPriority w:val="19"/>
    <w:rsid w:val="00BE07FC"/>
    <w:rPr>
      <w:rFonts w:ascii="Calibri" w:eastAsiaTheme="minorEastAsia" w:hAnsi="Calibri" w:cstheme="minorBidi"/>
      <w:sz w:val="22"/>
      <w:szCs w:val="20"/>
    </w:rPr>
  </w:style>
  <w:style w:type="paragraph" w:customStyle="1" w:styleId="Textbox">
    <w:name w:val="Text box"/>
    <w:basedOn w:val="Normal"/>
    <w:link w:val="TextboxChar"/>
    <w:uiPriority w:val="4"/>
    <w:qFormat/>
    <w:rsid w:val="00BE07FC"/>
    <w:pPr>
      <w:pBdr>
        <w:top w:val="single" w:sz="4" w:space="1" w:color="auto" w:shadow="1"/>
        <w:left w:val="single" w:sz="4" w:space="4" w:color="auto" w:shadow="1"/>
        <w:bottom w:val="single" w:sz="4" w:space="1" w:color="auto" w:shadow="1"/>
        <w:right w:val="single" w:sz="4" w:space="4" w:color="auto" w:shadow="1"/>
      </w:pBdr>
      <w:ind w:left="2448" w:right="2448"/>
      <w:jc w:val="center"/>
    </w:pPr>
  </w:style>
  <w:style w:type="character" w:customStyle="1" w:styleId="TextboxChar">
    <w:name w:val="Text box Char"/>
    <w:basedOn w:val="DefaultParagraphFont"/>
    <w:link w:val="Textbox"/>
    <w:uiPriority w:val="4"/>
    <w:rsid w:val="00BE07FC"/>
    <w:rPr>
      <w:rFonts w:eastAsiaTheme="minorEastAsia" w:cstheme="minorBidi"/>
      <w:szCs w:val="22"/>
    </w:rPr>
  </w:style>
  <w:style w:type="paragraph" w:customStyle="1" w:styleId="GothicQuote">
    <w:name w:val="Gothic Quote"/>
    <w:basedOn w:val="NoSpacing"/>
    <w:link w:val="GothicQuoteChar"/>
    <w:uiPriority w:val="3"/>
    <w:qFormat/>
    <w:rsid w:val="00BE07FC"/>
    <w:pPr>
      <w:ind w:left="432"/>
    </w:pPr>
    <w:rPr>
      <w:rFonts w:ascii="Century Gothic" w:hAnsi="Century Gothic"/>
      <w:sz w:val="22"/>
    </w:rPr>
  </w:style>
  <w:style w:type="character" w:customStyle="1" w:styleId="GothicQuoteChar">
    <w:name w:val="Gothic Quote Char"/>
    <w:basedOn w:val="DefaultParagraphFont"/>
    <w:link w:val="GothicQuote"/>
    <w:uiPriority w:val="3"/>
    <w:rsid w:val="00BE07FC"/>
    <w:rPr>
      <w:rFonts w:ascii="Century Gothic" w:eastAsiaTheme="minorEastAsia" w:hAnsi="Century Gothic" w:cstheme="minorBidi"/>
      <w:sz w:val="22"/>
      <w:szCs w:val="20"/>
    </w:rPr>
  </w:style>
  <w:style w:type="paragraph" w:customStyle="1" w:styleId="ListParagraphs">
    <w:name w:val="List Paragraphs"/>
    <w:basedOn w:val="Blockquote-multiparagraph"/>
    <w:uiPriority w:val="3"/>
    <w:qFormat/>
    <w:rsid w:val="00BE07FC"/>
    <w:pPr>
      <w:spacing w:line="360" w:lineRule="auto"/>
      <w:ind w:left="1008" w:hanging="288"/>
    </w:pPr>
  </w:style>
  <w:style w:type="paragraph" w:customStyle="1" w:styleId="Columns">
    <w:name w:val="Columns"/>
    <w:basedOn w:val="NoSpacing"/>
    <w:link w:val="ColumnsChar"/>
    <w:uiPriority w:val="3"/>
    <w:qFormat/>
    <w:rsid w:val="00BE07FC"/>
    <w:rPr>
      <w:rFonts w:ascii="Calibri" w:hAnsi="Calibri"/>
      <w:sz w:val="22"/>
    </w:rPr>
  </w:style>
  <w:style w:type="character" w:customStyle="1" w:styleId="ColumnsChar">
    <w:name w:val="Columns Char"/>
    <w:basedOn w:val="DefaultParagraphFont"/>
    <w:link w:val="Columns"/>
    <w:uiPriority w:val="3"/>
    <w:rsid w:val="00BE07FC"/>
    <w:rPr>
      <w:rFonts w:ascii="Calibri" w:eastAsiaTheme="minorEastAsia" w:hAnsi="Calibri" w:cstheme="minorBidi"/>
      <w:sz w:val="22"/>
      <w:szCs w:val="20"/>
    </w:rPr>
  </w:style>
  <w:style w:type="paragraph" w:customStyle="1" w:styleId="Endnotes">
    <w:name w:val="Endnotes"/>
    <w:basedOn w:val="Normal"/>
    <w:uiPriority w:val="3"/>
    <w:qFormat/>
    <w:rsid w:val="00BE07FC"/>
    <w:pPr>
      <w:tabs>
        <w:tab w:val="left" w:pos="540"/>
        <w:tab w:val="left" w:pos="990"/>
        <w:tab w:val="left" w:pos="1800"/>
        <w:tab w:val="left" w:pos="2250"/>
      </w:tabs>
      <w:spacing w:after="60"/>
      <w:ind w:left="144" w:hanging="144"/>
    </w:pPr>
    <w:rPr>
      <w:sz w:val="20"/>
    </w:rPr>
  </w:style>
  <w:style w:type="paragraph" w:customStyle="1" w:styleId="OutlineDavid">
    <w:name w:val="Outline David"/>
    <w:basedOn w:val="Normal"/>
    <w:uiPriority w:val="1"/>
    <w:qFormat/>
    <w:rsid w:val="00BE07FC"/>
    <w:pPr>
      <w:tabs>
        <w:tab w:val="left" w:pos="1296"/>
        <w:tab w:val="left" w:pos="2880"/>
      </w:tabs>
    </w:pPr>
    <w:rPr>
      <w:rFonts w:ascii="Times New Roman" w:eastAsia="Times New Roman" w:hAnsi="Times New Roman"/>
    </w:rPr>
  </w:style>
  <w:style w:type="character" w:customStyle="1" w:styleId="st">
    <w:name w:val="st"/>
    <w:basedOn w:val="DefaultParagraphFont"/>
    <w:uiPriority w:val="34"/>
    <w:unhideWhenUsed/>
    <w:rsid w:val="00BE07FC"/>
  </w:style>
  <w:style w:type="paragraph" w:customStyle="1" w:styleId="Default">
    <w:name w:val="Default"/>
    <w:uiPriority w:val="2"/>
    <w:rsid w:val="00BE07FC"/>
    <w:pPr>
      <w:autoSpaceDE w:val="0"/>
      <w:autoSpaceDN w:val="0"/>
      <w:adjustRightInd w:val="0"/>
    </w:pPr>
    <w:rPr>
      <w:rFonts w:ascii="Arial" w:hAnsi="Arial" w:cs="Arial"/>
      <w:color w:val="000000"/>
    </w:rPr>
  </w:style>
  <w:style w:type="paragraph" w:customStyle="1" w:styleId="Tri-column">
    <w:name w:val="Tri-column"/>
    <w:basedOn w:val="Normal"/>
    <w:link w:val="Tri-columnChar"/>
    <w:uiPriority w:val="5"/>
    <w:qFormat/>
    <w:rsid w:val="00BE07FC"/>
    <w:pPr>
      <w:tabs>
        <w:tab w:val="left" w:pos="936"/>
        <w:tab w:val="left" w:pos="1260"/>
        <w:tab w:val="left" w:pos="1620"/>
      </w:tabs>
    </w:pPr>
    <w:rPr>
      <w:color w:val="000000"/>
    </w:rPr>
  </w:style>
  <w:style w:type="character" w:customStyle="1" w:styleId="Tri-columnChar">
    <w:name w:val="Tri-column Char"/>
    <w:basedOn w:val="DefaultParagraphFont"/>
    <w:link w:val="Tri-column"/>
    <w:uiPriority w:val="5"/>
    <w:rsid w:val="00BE07FC"/>
    <w:rPr>
      <w:rFonts w:eastAsiaTheme="minorEastAsia" w:cstheme="minorBidi"/>
      <w:color w:val="000000"/>
      <w:szCs w:val="22"/>
    </w:rPr>
  </w:style>
  <w:style w:type="paragraph" w:customStyle="1" w:styleId="Endnote">
    <w:name w:val="Endnote"/>
    <w:basedOn w:val="Normal"/>
    <w:uiPriority w:val="6"/>
    <w:qFormat/>
    <w:rsid w:val="00BE07FC"/>
    <w:pPr>
      <w:tabs>
        <w:tab w:val="left" w:pos="540"/>
        <w:tab w:val="left" w:pos="990"/>
        <w:tab w:val="left" w:pos="1800"/>
        <w:tab w:val="left" w:pos="2250"/>
      </w:tabs>
      <w:spacing w:after="60"/>
      <w:ind w:left="144" w:hanging="144"/>
    </w:pPr>
    <w:rPr>
      <w:sz w:val="20"/>
    </w:rPr>
  </w:style>
  <w:style w:type="paragraph" w:customStyle="1" w:styleId="Non-indent">
    <w:name w:val="Non-indent"/>
    <w:basedOn w:val="Normal"/>
    <w:link w:val="Non-indentChar"/>
    <w:uiPriority w:val="3"/>
    <w:qFormat/>
    <w:rsid w:val="00BE07FC"/>
    <w:pPr>
      <w:tabs>
        <w:tab w:val="left" w:pos="1296"/>
      </w:tabs>
    </w:pPr>
  </w:style>
  <w:style w:type="character" w:customStyle="1" w:styleId="Non-indentChar">
    <w:name w:val="Non-indent Char"/>
    <w:basedOn w:val="DefaultParagraphFont"/>
    <w:link w:val="Non-indent"/>
    <w:uiPriority w:val="3"/>
    <w:rsid w:val="00BE07FC"/>
    <w:rPr>
      <w:rFonts w:eastAsiaTheme="minorEastAsia" w:cstheme="minorBidi"/>
      <w:szCs w:val="22"/>
    </w:rPr>
  </w:style>
  <w:style w:type="paragraph" w:customStyle="1" w:styleId="Level1">
    <w:name w:val="Level 1"/>
    <w:basedOn w:val="Normal"/>
    <w:uiPriority w:val="99"/>
    <w:rsid w:val="00BE07FC"/>
    <w:pPr>
      <w:numPr>
        <w:numId w:val="17"/>
      </w:numPr>
      <w:outlineLvl w:val="0"/>
    </w:pPr>
    <w:rPr>
      <w:rFonts w:ascii="Times New Roman" w:hAnsi="Times New Roman"/>
    </w:rPr>
  </w:style>
  <w:style w:type="paragraph" w:customStyle="1" w:styleId="Level2">
    <w:name w:val="Level 2"/>
    <w:basedOn w:val="Normal"/>
    <w:uiPriority w:val="99"/>
    <w:rsid w:val="00BE07FC"/>
    <w:pPr>
      <w:numPr>
        <w:ilvl w:val="1"/>
        <w:numId w:val="17"/>
      </w:numPr>
      <w:outlineLvl w:val="1"/>
    </w:pPr>
    <w:rPr>
      <w:rFonts w:ascii="Times New Roman" w:hAnsi="Times New Roman"/>
    </w:rPr>
  </w:style>
  <w:style w:type="paragraph" w:customStyle="1" w:styleId="Level3">
    <w:name w:val="Level 3"/>
    <w:basedOn w:val="Normal"/>
    <w:uiPriority w:val="99"/>
    <w:rsid w:val="00BE07FC"/>
    <w:pPr>
      <w:numPr>
        <w:ilvl w:val="2"/>
        <w:numId w:val="17"/>
      </w:numPr>
      <w:outlineLvl w:val="2"/>
    </w:pPr>
    <w:rPr>
      <w:rFonts w:ascii="Times New Roman" w:hAnsi="Times New Roman"/>
    </w:rPr>
  </w:style>
  <w:style w:type="paragraph" w:customStyle="1" w:styleId="Level4">
    <w:name w:val="Level 4"/>
    <w:basedOn w:val="Normal"/>
    <w:uiPriority w:val="99"/>
    <w:rsid w:val="00BE07FC"/>
    <w:pPr>
      <w:numPr>
        <w:ilvl w:val="3"/>
        <w:numId w:val="18"/>
      </w:numPr>
      <w:outlineLvl w:val="3"/>
    </w:pPr>
    <w:rPr>
      <w:rFonts w:ascii="Times New Roman" w:hAnsi="Times New Roman"/>
    </w:rPr>
  </w:style>
  <w:style w:type="character" w:customStyle="1" w:styleId="TitleChar1">
    <w:name w:val="Title Char1"/>
    <w:aliases w:val="Book Section Char1"/>
    <w:basedOn w:val="DefaultParagraphFont"/>
    <w:uiPriority w:val="10"/>
    <w:rsid w:val="00BE07FC"/>
    <w:rPr>
      <w:rFonts w:asciiTheme="majorHAnsi" w:eastAsiaTheme="majorEastAsia" w:hAnsiTheme="majorHAnsi" w:cstheme="majorBidi"/>
      <w:spacing w:val="-10"/>
      <w:kern w:val="28"/>
      <w:sz w:val="56"/>
      <w:szCs w:val="56"/>
    </w:rPr>
  </w:style>
  <w:style w:type="character" w:customStyle="1" w:styleId="SubtitleChar1">
    <w:name w:val="Subtitle Char1"/>
    <w:aliases w:val="1st Paragraph Char1"/>
    <w:basedOn w:val="DefaultParagraphFont"/>
    <w:uiPriority w:val="4"/>
    <w:rsid w:val="00BE07FC"/>
    <w:rPr>
      <w:rFonts w:asciiTheme="minorHAnsi" w:eastAsiaTheme="minorEastAsia" w:hAnsiTheme="minorHAnsi" w:cstheme="minorBidi"/>
      <w:color w:val="5A5A5A" w:themeColor="text1" w:themeTint="A5"/>
      <w:spacing w:val="15"/>
      <w:sz w:val="22"/>
      <w:szCs w:val="22"/>
    </w:rPr>
  </w:style>
  <w:style w:type="character" w:customStyle="1" w:styleId="Heading4Char">
    <w:name w:val="Heading 4 Char"/>
    <w:basedOn w:val="DefaultParagraphFont"/>
    <w:link w:val="Heading4"/>
    <w:uiPriority w:val="9"/>
    <w:rsid w:val="00BE07FC"/>
    <w:rPr>
      <w:rFonts w:asciiTheme="majorHAnsi" w:eastAsiaTheme="majorEastAsia" w:hAnsiTheme="majorHAnsi" w:cstheme="majorBidi"/>
      <w:b/>
      <w:bCs/>
      <w:i/>
      <w:iCs/>
      <w:color w:val="5B9BD5" w:themeColor="accent1"/>
      <w:szCs w:val="22"/>
    </w:rPr>
  </w:style>
  <w:style w:type="character" w:customStyle="1" w:styleId="Heading5Char">
    <w:name w:val="Heading 5 Char"/>
    <w:aliases w:val="Unformatted Char"/>
    <w:basedOn w:val="DefaultParagraphFont"/>
    <w:link w:val="Heading5"/>
    <w:uiPriority w:val="9"/>
    <w:rsid w:val="00BE07FC"/>
    <w:rPr>
      <w:rFonts w:asciiTheme="majorHAnsi" w:eastAsiaTheme="majorEastAsia" w:hAnsiTheme="majorHAnsi" w:cstheme="majorBidi"/>
      <w:color w:val="1F4D78" w:themeColor="accent1" w:themeShade="7F"/>
      <w:szCs w:val="22"/>
    </w:rPr>
  </w:style>
  <w:style w:type="paragraph" w:styleId="TOC1">
    <w:name w:val="toc 1"/>
    <w:basedOn w:val="Normal"/>
    <w:next w:val="Normal"/>
    <w:autoRedefine/>
    <w:uiPriority w:val="39"/>
    <w:unhideWhenUsed/>
    <w:rsid w:val="00BE07FC"/>
    <w:pPr>
      <w:spacing w:before="240"/>
    </w:pPr>
    <w:rPr>
      <w:rFonts w:asciiTheme="minorHAnsi" w:hAnsiTheme="minorHAnsi"/>
      <w:b/>
      <w:bCs/>
      <w:sz w:val="20"/>
    </w:rPr>
  </w:style>
  <w:style w:type="paragraph" w:styleId="TOC2">
    <w:name w:val="toc 2"/>
    <w:basedOn w:val="Normal"/>
    <w:next w:val="Normal"/>
    <w:autoRedefine/>
    <w:uiPriority w:val="39"/>
    <w:unhideWhenUsed/>
    <w:rsid w:val="00BE07FC"/>
    <w:pPr>
      <w:spacing w:before="120"/>
      <w:ind w:left="240"/>
    </w:pPr>
    <w:rPr>
      <w:rFonts w:asciiTheme="minorHAnsi" w:hAnsiTheme="minorHAnsi"/>
      <w:i/>
      <w:iCs/>
      <w:sz w:val="20"/>
    </w:rPr>
  </w:style>
  <w:style w:type="paragraph" w:styleId="TOC3">
    <w:name w:val="toc 3"/>
    <w:basedOn w:val="Normal"/>
    <w:next w:val="Normal"/>
    <w:autoRedefine/>
    <w:uiPriority w:val="39"/>
    <w:unhideWhenUsed/>
    <w:rsid w:val="00BE07FC"/>
    <w:pPr>
      <w:ind w:left="480"/>
    </w:pPr>
    <w:rPr>
      <w:rFonts w:asciiTheme="minorHAnsi" w:hAnsiTheme="minorHAnsi"/>
      <w:sz w:val="20"/>
    </w:rPr>
  </w:style>
  <w:style w:type="paragraph" w:styleId="TOC4">
    <w:name w:val="toc 4"/>
    <w:basedOn w:val="Normal"/>
    <w:next w:val="Normal"/>
    <w:autoRedefine/>
    <w:uiPriority w:val="39"/>
    <w:unhideWhenUsed/>
    <w:rsid w:val="00BE07FC"/>
    <w:pPr>
      <w:ind w:left="720"/>
    </w:pPr>
    <w:rPr>
      <w:rFonts w:asciiTheme="minorHAnsi" w:hAnsiTheme="minorHAnsi"/>
      <w:sz w:val="20"/>
    </w:rPr>
  </w:style>
  <w:style w:type="paragraph" w:styleId="TOC5">
    <w:name w:val="toc 5"/>
    <w:basedOn w:val="Normal"/>
    <w:next w:val="Normal"/>
    <w:autoRedefine/>
    <w:uiPriority w:val="39"/>
    <w:unhideWhenUsed/>
    <w:rsid w:val="00BE07FC"/>
    <w:pPr>
      <w:ind w:left="960"/>
    </w:pPr>
    <w:rPr>
      <w:rFonts w:asciiTheme="minorHAnsi" w:hAnsiTheme="minorHAnsi"/>
      <w:sz w:val="20"/>
    </w:rPr>
  </w:style>
  <w:style w:type="paragraph" w:styleId="TOC6">
    <w:name w:val="toc 6"/>
    <w:basedOn w:val="Normal"/>
    <w:next w:val="Normal"/>
    <w:autoRedefine/>
    <w:uiPriority w:val="39"/>
    <w:unhideWhenUsed/>
    <w:rsid w:val="00BE07FC"/>
    <w:pPr>
      <w:ind w:left="1200"/>
    </w:pPr>
    <w:rPr>
      <w:rFonts w:asciiTheme="minorHAnsi" w:hAnsiTheme="minorHAnsi"/>
      <w:sz w:val="20"/>
    </w:rPr>
  </w:style>
  <w:style w:type="paragraph" w:styleId="TOC7">
    <w:name w:val="toc 7"/>
    <w:basedOn w:val="Normal"/>
    <w:next w:val="Normal"/>
    <w:autoRedefine/>
    <w:uiPriority w:val="39"/>
    <w:unhideWhenUsed/>
    <w:rsid w:val="00BE07FC"/>
    <w:pPr>
      <w:ind w:left="1440"/>
    </w:pPr>
    <w:rPr>
      <w:rFonts w:asciiTheme="minorHAnsi" w:hAnsiTheme="minorHAnsi"/>
      <w:sz w:val="20"/>
    </w:rPr>
  </w:style>
  <w:style w:type="paragraph" w:styleId="TOC8">
    <w:name w:val="toc 8"/>
    <w:basedOn w:val="Normal"/>
    <w:next w:val="Normal"/>
    <w:autoRedefine/>
    <w:uiPriority w:val="39"/>
    <w:unhideWhenUsed/>
    <w:rsid w:val="00BE07FC"/>
    <w:pPr>
      <w:ind w:left="1680"/>
    </w:pPr>
    <w:rPr>
      <w:rFonts w:asciiTheme="minorHAnsi" w:hAnsiTheme="minorHAnsi"/>
      <w:sz w:val="20"/>
    </w:rPr>
  </w:style>
  <w:style w:type="paragraph" w:styleId="TOC9">
    <w:name w:val="toc 9"/>
    <w:basedOn w:val="Normal"/>
    <w:next w:val="Normal"/>
    <w:autoRedefine/>
    <w:uiPriority w:val="39"/>
    <w:unhideWhenUsed/>
    <w:rsid w:val="00BE07FC"/>
    <w:pPr>
      <w:ind w:left="1920"/>
    </w:pPr>
    <w:rPr>
      <w:rFonts w:asciiTheme="minorHAnsi" w:hAnsiTheme="minorHAnsi"/>
      <w:sz w:val="20"/>
    </w:rPr>
  </w:style>
  <w:style w:type="paragraph" w:styleId="FootnoteText">
    <w:name w:val="footnote text"/>
    <w:basedOn w:val="Normal"/>
    <w:link w:val="FootnoteTextChar"/>
    <w:uiPriority w:val="99"/>
    <w:semiHidden/>
    <w:unhideWhenUsed/>
    <w:qFormat/>
    <w:rsid w:val="00BE07FC"/>
    <w:rPr>
      <w:sz w:val="20"/>
    </w:rPr>
  </w:style>
  <w:style w:type="character" w:customStyle="1" w:styleId="FootnoteTextChar">
    <w:name w:val="Footnote Text Char"/>
    <w:basedOn w:val="DefaultParagraphFont"/>
    <w:link w:val="FootnoteText"/>
    <w:uiPriority w:val="99"/>
    <w:semiHidden/>
    <w:rsid w:val="00BE07FC"/>
    <w:rPr>
      <w:rFonts w:eastAsiaTheme="minorEastAsia" w:cstheme="minorBidi"/>
      <w:sz w:val="20"/>
      <w:szCs w:val="22"/>
    </w:rPr>
  </w:style>
  <w:style w:type="paragraph" w:styleId="CommentText">
    <w:name w:val="annotation text"/>
    <w:basedOn w:val="Normal"/>
    <w:link w:val="CommentTextChar"/>
    <w:uiPriority w:val="99"/>
    <w:unhideWhenUsed/>
    <w:rsid w:val="00BE07FC"/>
  </w:style>
  <w:style w:type="character" w:customStyle="1" w:styleId="CommentTextChar">
    <w:name w:val="Comment Text Char"/>
    <w:basedOn w:val="DefaultParagraphFont"/>
    <w:link w:val="CommentText"/>
    <w:uiPriority w:val="99"/>
    <w:rsid w:val="00BE07FC"/>
    <w:rPr>
      <w:rFonts w:eastAsiaTheme="minorEastAsia" w:cstheme="minorBidi"/>
      <w:szCs w:val="22"/>
    </w:rPr>
  </w:style>
  <w:style w:type="paragraph" w:styleId="Header">
    <w:name w:val="header"/>
    <w:basedOn w:val="Normal"/>
    <w:link w:val="HeaderChar"/>
    <w:uiPriority w:val="99"/>
    <w:unhideWhenUsed/>
    <w:rsid w:val="00BE07FC"/>
    <w:pPr>
      <w:tabs>
        <w:tab w:val="center" w:pos="4680"/>
        <w:tab w:val="right" w:pos="9360"/>
      </w:tabs>
    </w:pPr>
  </w:style>
  <w:style w:type="character" w:customStyle="1" w:styleId="HeaderChar">
    <w:name w:val="Header Char"/>
    <w:basedOn w:val="DefaultParagraphFont"/>
    <w:link w:val="Header"/>
    <w:uiPriority w:val="99"/>
    <w:rsid w:val="00BE07FC"/>
    <w:rPr>
      <w:rFonts w:eastAsiaTheme="minorEastAsia" w:cstheme="minorBidi"/>
      <w:szCs w:val="22"/>
    </w:rPr>
  </w:style>
  <w:style w:type="paragraph" w:styleId="Footer">
    <w:name w:val="footer"/>
    <w:basedOn w:val="Normal"/>
    <w:link w:val="FooterChar"/>
    <w:uiPriority w:val="99"/>
    <w:unhideWhenUsed/>
    <w:rsid w:val="00BE07FC"/>
    <w:pPr>
      <w:tabs>
        <w:tab w:val="center" w:pos="4680"/>
        <w:tab w:val="right" w:pos="9360"/>
      </w:tabs>
    </w:pPr>
  </w:style>
  <w:style w:type="character" w:customStyle="1" w:styleId="FooterChar">
    <w:name w:val="Footer Char"/>
    <w:basedOn w:val="DefaultParagraphFont"/>
    <w:link w:val="Footer"/>
    <w:uiPriority w:val="99"/>
    <w:rsid w:val="00BE07FC"/>
    <w:rPr>
      <w:rFonts w:eastAsiaTheme="minorEastAsia" w:cstheme="minorBidi"/>
      <w:szCs w:val="22"/>
    </w:rPr>
  </w:style>
  <w:style w:type="paragraph" w:styleId="Title">
    <w:name w:val="Title"/>
    <w:aliases w:val="Book Section"/>
    <w:basedOn w:val="Heading1"/>
    <w:next w:val="Heading1"/>
    <w:link w:val="TitleChar"/>
    <w:uiPriority w:val="10"/>
    <w:qFormat/>
    <w:rsid w:val="00BE07FC"/>
    <w:pPr>
      <w:pBdr>
        <w:bottom w:val="single" w:sz="8" w:space="4" w:color="5B9BD5" w:themeColor="accent1"/>
      </w:pBdr>
      <w:suppressAutoHyphens/>
      <w:spacing w:after="300"/>
    </w:pPr>
    <w:rPr>
      <w:spacing w:val="5"/>
      <w:kern w:val="28"/>
      <w:szCs w:val="52"/>
    </w:rPr>
  </w:style>
  <w:style w:type="character" w:customStyle="1" w:styleId="TitleChar">
    <w:name w:val="Title Char"/>
    <w:aliases w:val="Book Section Char"/>
    <w:basedOn w:val="DefaultParagraphFont"/>
    <w:link w:val="Title"/>
    <w:uiPriority w:val="10"/>
    <w:rsid w:val="00BE07FC"/>
    <w:rPr>
      <w:rFonts w:eastAsiaTheme="majorEastAsia" w:cstheme="majorBidi"/>
      <w:spacing w:val="5"/>
      <w:kern w:val="28"/>
      <w:sz w:val="40"/>
      <w:szCs w:val="52"/>
    </w:rPr>
  </w:style>
  <w:style w:type="paragraph" w:styleId="BodyText">
    <w:name w:val="Body Text"/>
    <w:basedOn w:val="Normal"/>
    <w:link w:val="BodyTextChar"/>
    <w:uiPriority w:val="99"/>
    <w:unhideWhenUsed/>
    <w:rsid w:val="00BE07FC"/>
    <w:rPr>
      <w:rFonts w:ascii="Arial" w:hAnsi="Arial" w:cs="Arial"/>
      <w:sz w:val="22"/>
    </w:rPr>
  </w:style>
  <w:style w:type="character" w:customStyle="1" w:styleId="BodyTextChar">
    <w:name w:val="Body Text Char"/>
    <w:basedOn w:val="DefaultParagraphFont"/>
    <w:link w:val="BodyText"/>
    <w:uiPriority w:val="99"/>
    <w:rsid w:val="00BE07FC"/>
    <w:rPr>
      <w:rFonts w:ascii="Arial" w:eastAsiaTheme="minorEastAsia" w:hAnsi="Arial" w:cs="Arial"/>
      <w:sz w:val="22"/>
      <w:szCs w:val="22"/>
    </w:rPr>
  </w:style>
  <w:style w:type="paragraph" w:styleId="Subtitle">
    <w:name w:val="Subtitle"/>
    <w:aliases w:val="1st Paragraph"/>
    <w:basedOn w:val="Normal"/>
    <w:next w:val="Normal"/>
    <w:link w:val="SubtitleChar"/>
    <w:uiPriority w:val="4"/>
    <w:qFormat/>
    <w:rsid w:val="00BE07FC"/>
    <w:pPr>
      <w:numPr>
        <w:ilvl w:val="1"/>
      </w:numPr>
      <w:tabs>
        <w:tab w:val="left" w:pos="540"/>
        <w:tab w:val="left" w:pos="990"/>
        <w:tab w:val="left" w:pos="1800"/>
        <w:tab w:val="left" w:pos="2250"/>
      </w:tabs>
      <w:ind w:firstLine="432"/>
    </w:pPr>
    <w:rPr>
      <w:rFonts w:eastAsiaTheme="majorEastAsia" w:cstheme="majorBidi"/>
      <w:iCs/>
      <w:spacing w:val="15"/>
    </w:rPr>
  </w:style>
  <w:style w:type="character" w:customStyle="1" w:styleId="SubtitleChar">
    <w:name w:val="Subtitle Char"/>
    <w:aliases w:val="1st Paragraph Char"/>
    <w:basedOn w:val="DefaultParagraphFont"/>
    <w:link w:val="Subtitle"/>
    <w:uiPriority w:val="4"/>
    <w:rsid w:val="00BE07FC"/>
    <w:rPr>
      <w:rFonts w:eastAsiaTheme="majorEastAsia" w:cstheme="majorBidi"/>
      <w:iCs/>
      <w:spacing w:val="15"/>
      <w:szCs w:val="22"/>
    </w:rPr>
  </w:style>
  <w:style w:type="character" w:styleId="Hyperlink">
    <w:name w:val="Hyperlink"/>
    <w:basedOn w:val="DefaultParagraphFont"/>
    <w:uiPriority w:val="99"/>
    <w:unhideWhenUsed/>
    <w:rsid w:val="00BE07FC"/>
    <w:rPr>
      <w:color w:val="0563C1" w:themeColor="hyperlink"/>
      <w:u w:val="single"/>
    </w:rPr>
  </w:style>
  <w:style w:type="character" w:styleId="Strong">
    <w:name w:val="Strong"/>
    <w:basedOn w:val="DefaultParagraphFont"/>
    <w:uiPriority w:val="99"/>
    <w:qFormat/>
    <w:rsid w:val="00BE07FC"/>
    <w:rPr>
      <w:b/>
      <w:bCs/>
    </w:rPr>
  </w:style>
  <w:style w:type="character" w:styleId="Emphasis">
    <w:name w:val="Emphasis"/>
    <w:basedOn w:val="DefaultParagraphFont"/>
    <w:uiPriority w:val="99"/>
    <w:qFormat/>
    <w:rsid w:val="00BE07FC"/>
    <w:rPr>
      <w:i/>
      <w:iCs/>
    </w:rPr>
  </w:style>
  <w:style w:type="paragraph" w:styleId="ListParagraph">
    <w:name w:val="List Paragraph"/>
    <w:basedOn w:val="Normal"/>
    <w:uiPriority w:val="34"/>
    <w:qFormat/>
    <w:rsid w:val="00BE07FC"/>
    <w:pPr>
      <w:ind w:left="720"/>
      <w:contextualSpacing/>
    </w:pPr>
  </w:style>
  <w:style w:type="paragraph" w:customStyle="1" w:styleId="Note">
    <w:name w:val="Note"/>
    <w:basedOn w:val="NoSpacing"/>
    <w:link w:val="NoteChar"/>
    <w:qFormat/>
    <w:rsid w:val="00BE07FC"/>
    <w:rPr>
      <w:rFonts w:ascii="Calibri" w:hAnsi="Calibri" w:cs="Arial"/>
      <w:sz w:val="20"/>
    </w:rPr>
  </w:style>
  <w:style w:type="character" w:customStyle="1" w:styleId="NoteChar">
    <w:name w:val="Note Char"/>
    <w:basedOn w:val="DefaultParagraphFont"/>
    <w:link w:val="Note"/>
    <w:locked/>
    <w:rsid w:val="00BE07FC"/>
    <w:rPr>
      <w:rFonts w:ascii="Calibri" w:eastAsiaTheme="minorEastAsia" w:hAnsi="Calibri" w:cs="Arial"/>
      <w:sz w:val="20"/>
      <w:szCs w:val="20"/>
    </w:rPr>
  </w:style>
  <w:style w:type="character" w:styleId="BookTitle">
    <w:name w:val="Book Title"/>
    <w:basedOn w:val="DefaultParagraphFont"/>
    <w:uiPriority w:val="2"/>
    <w:qFormat/>
    <w:rsid w:val="007371F4"/>
    <w:rPr>
      <w:rFonts w:ascii="Times New Roman MT Std" w:hAnsi="Times New Roman MT Std"/>
      <w:b w:val="0"/>
      <w:bCs/>
      <w:i w:val="0"/>
      <w:iCs/>
      <w:color w:val="auto"/>
      <w:spacing w:val="0"/>
      <w:sz w:val="44"/>
    </w:rPr>
  </w:style>
  <w:style w:type="paragraph" w:styleId="BalloonText">
    <w:name w:val="Balloon Text"/>
    <w:basedOn w:val="Normal"/>
    <w:link w:val="BalloonTextChar"/>
    <w:uiPriority w:val="99"/>
    <w:semiHidden/>
    <w:unhideWhenUsed/>
    <w:rsid w:val="000202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2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051804">
      <w:bodyDiv w:val="1"/>
      <w:marLeft w:val="0"/>
      <w:marRight w:val="0"/>
      <w:marTop w:val="0"/>
      <w:marBottom w:val="0"/>
      <w:divBdr>
        <w:top w:val="none" w:sz="0" w:space="0" w:color="auto"/>
        <w:left w:val="none" w:sz="0" w:space="0" w:color="auto"/>
        <w:bottom w:val="none" w:sz="0" w:space="0" w:color="auto"/>
        <w:right w:val="none" w:sz="0" w:space="0" w:color="auto"/>
      </w:divBdr>
    </w:div>
    <w:div w:id="432750220">
      <w:bodyDiv w:val="1"/>
      <w:marLeft w:val="0"/>
      <w:marRight w:val="0"/>
      <w:marTop w:val="0"/>
      <w:marBottom w:val="0"/>
      <w:divBdr>
        <w:top w:val="none" w:sz="0" w:space="0" w:color="auto"/>
        <w:left w:val="none" w:sz="0" w:space="0" w:color="auto"/>
        <w:bottom w:val="none" w:sz="0" w:space="0" w:color="auto"/>
        <w:right w:val="none" w:sz="0" w:space="0" w:color="auto"/>
      </w:divBdr>
    </w:div>
    <w:div w:id="521356952">
      <w:bodyDiv w:val="1"/>
      <w:marLeft w:val="0"/>
      <w:marRight w:val="0"/>
      <w:marTop w:val="0"/>
      <w:marBottom w:val="0"/>
      <w:divBdr>
        <w:top w:val="none" w:sz="0" w:space="0" w:color="auto"/>
        <w:left w:val="none" w:sz="0" w:space="0" w:color="auto"/>
        <w:bottom w:val="none" w:sz="0" w:space="0" w:color="auto"/>
        <w:right w:val="none" w:sz="0" w:space="0" w:color="auto"/>
      </w:divBdr>
    </w:div>
    <w:div w:id="1473987416">
      <w:bodyDiv w:val="1"/>
      <w:marLeft w:val="0"/>
      <w:marRight w:val="0"/>
      <w:marTop w:val="0"/>
      <w:marBottom w:val="0"/>
      <w:divBdr>
        <w:top w:val="none" w:sz="0" w:space="0" w:color="auto"/>
        <w:left w:val="none" w:sz="0" w:space="0" w:color="auto"/>
        <w:bottom w:val="none" w:sz="0" w:space="0" w:color="auto"/>
        <w:right w:val="none" w:sz="0" w:space="0" w:color="auto"/>
      </w:divBdr>
    </w:div>
    <w:div w:id="167510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1751</TotalTime>
  <Pages>15</Pages>
  <Words>6427</Words>
  <Characters>36635</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Bercot</dc:creator>
  <cp:keywords/>
  <dc:description/>
  <cp:lastModifiedBy>David Bercot</cp:lastModifiedBy>
  <cp:revision>1</cp:revision>
  <cp:lastPrinted>2018-09-07T18:38:00Z</cp:lastPrinted>
  <dcterms:created xsi:type="dcterms:W3CDTF">2018-04-17T20:59:00Z</dcterms:created>
  <dcterms:modified xsi:type="dcterms:W3CDTF">2018-09-09T21:36:00Z</dcterms:modified>
</cp:coreProperties>
</file>